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Credentialing and Privileging of Nursing Professionals Permitted to Provide Patient Care Without Supervision</w:t>
      </w:r>
    </w:p>
    <w:p>
      <w:r>
        <w:t>«Hospital Name» — SOP-HRM.8.a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SOP-HRM.8.a</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identifies which nursing professionals are permitted to provide patient care without supervision, verifies and documents their education, registration, training and experience, grants privileges matched to those credentials, and makes sure both the nurse and the unit know what services they are actually authorised to provide -- so unsupervised nursing care is given only by someone whose registration is current and verified, not assumed.</w:t>
            </w:r>
          </w:p>
        </w:tc>
      </w:tr>
    </w:tbl>
    <w:p/>
    <w:tbl>
      <w:tblPr>
        <w:tblStyle w:val="TableGrid"/>
        <w:tblW w:type="auto" w:w="0"/>
        <w:tblLook w:firstColumn="1" w:firstRow="1" w:lastColumn="0" w:lastRow="0" w:noHBand="0" w:noVBand="1" w:val="04A0"/>
      </w:tblPr>
      <w:tblGrid>
        <w:gridCol w:w="8640"/>
      </w:tblGrid>
      <w:tr>
        <w:tc>
          <w:tcPr>
            <w:tcW w:type="dxa" w:w="8640"/>
          </w:tcPr>
          <w:p>
            <w:r>
              <w:t>A nurse's State Nursing Council registration lapses without anyone noticing. This SOP is what any staff member can act on immediately: that nurse does not continue unsupervised duties, care continues under another credentialed nurse, and the Nursing Superintendent is notified the same working day -- no approval needed.</w:t>
            </w:r>
          </w:p>
        </w:tc>
      </w:tr>
    </w:tbl>
    <w:p/>
    <w:tbl>
      <w:tblPr>
        <w:tblStyle w:val="TableGrid"/>
        <w:tblW w:type="auto" w:w="0"/>
        <w:tblLook w:firstColumn="1" w:firstRow="1" w:lastColumn="0" w:lastRow="0" w:noHBand="0" w:noVBand="1" w:val="04A0"/>
      </w:tblPr>
      <w:tblGrid>
        <w:gridCol w:w="8640"/>
      </w:tblGrid>
      <w:tr>
        <w:tc>
          <w:tcPr>
            <w:tcW w:type="dxa" w:w="8640"/>
          </w:tcPr>
          <w:p>
            <w:r>
              <w:t>We do this because a nurse providing unsupervised care who is not actually listed anywhere as authorised to do so is practising on an assumption, not a verified fact -- a registration number copied from a file and never actually checked against the issuing council is a claim the hospital took on faith.</w:t>
            </w:r>
          </w:p>
        </w:tc>
      </w:tr>
    </w:tbl>
    <w:p/>
    <w:p>
      <w:r>
        <w:t>To define how «Hospital Name» identifies nursing professionals permitted for unsupervised care, verifies and documents their credentials, grants matched privileges, and makes services known to the nurse and the unit.</w:t>
      </w:r>
    </w:p>
    <w:p>
      <w:pPr>
        <w:pStyle w:val="Heading1"/>
      </w:pPr>
      <w:r>
        <w:t>2. Scope</w:t>
      </w:r>
    </w:p>
    <w:p>
      <w:r>
        <w:rPr>
          <w:i/>
        </w:rPr>
        <w:t xml:space="preserve">Why: </w:t>
      </w:r>
      <w:r>
        <w:t>so every nursing professional providing unsupervised care -- staff nurses, supervisors, ward in-charges -- is covered by the same verified register.</w:t>
      </w:r>
    </w:p>
    <w:p>
      <w:r>
        <w:t>Applies to every nursing professional who provides patient care without supervision: staff nurses, nursing supervisors, ward in-charges, and any nurse whose clinical actions do not require direct physician supervision for the privilege granted.</w:t>
      </w:r>
    </w:p>
    <w:p>
      <w:pPr>
        <w:pStyle w:val="Heading1"/>
      </w:pPr>
      <w:r>
        <w:t>3. Responsibility</w:t>
      </w:r>
    </w:p>
    <w:p>
      <w:r>
        <w:rPr>
          <w:i/>
        </w:rPr>
        <w:t xml:space="preserve">Why: </w:t>
      </w:r>
      <w:r>
        <w:t>a nursing privilege granted without verified credentials, or a lapsed registration nobody catches, is a legal and patient-safety failure, not a paperwork gap.</w:t>
      </w:r>
    </w:p>
    <w:p>
      <w:r>
        <w:rPr>
          <w:b/>
        </w:rPr>
        <w:t xml:space="preserve">Nursing Superintendent: </w:t>
      </w:r>
      <w:r>
        <w:t>Chairs the Credentialing Committee for nursing, is accountable for the nursing privileging register, and suspends or restores privileges based on the Committee's recommendation.</w:t>
      </w:r>
    </w:p>
    <w:p>
      <w:r>
        <w:rPr>
          <w:b/>
        </w:rPr>
        <w:t xml:space="preserve">HR Manager: </w:t>
      </w:r>
      <w:r>
        <w:t>Collects and verifies nursing credentials, maintains credentialing files and the privileging register, and tracks registration renewal dates to initiate re-credentialing.</w:t>
      </w:r>
    </w:p>
    <w:p>
      <w:r>
        <w:rPr>
          <w:b/>
        </w:rPr>
        <w:t xml:space="preserve">Credentialing Committee: </w:t>
      </w:r>
      <w:r>
        <w:t>Reviews every credentialing application and grants, restricts or denies nursing privileges by written decision.</w:t>
      </w:r>
    </w:p>
    <w:p>
      <w:r>
        <w:rPr>
          <w:b/>
        </w:rPr>
        <w:t xml:space="preserve">Ward In-Charges / Unit Nursing Leads: </w:t>
      </w:r>
      <w:r>
        <w:t>Confirm privileges match unit scope, brief new nurses, and maintain unit nurse lists.</w:t>
      </w:r>
    </w:p>
    <w:p>
      <w:r>
        <w:rPr>
          <w:b/>
        </w:rPr>
        <w:t xml:space="preserve">Medical Superintendent: </w:t>
      </w:r>
      <w:r>
        <w:t>Participates in the Credentialing Committee for governance oversight.</w:t>
      </w:r>
    </w:p>
    <w:p>
      <w:r>
        <w:rPr>
          <w:b/>
        </w:rPr>
        <w:t xml:space="preserve">Quality Coordinator: </w:t>
      </w:r>
      <w:r>
        <w:t>Audits this SOP quarterly and tracks corrective action when credentialing gaps or lapsed registrations recur.</w:t>
      </w:r>
    </w:p>
    <w:p>
      <w:pPr>
        <w:pStyle w:val="Heading1"/>
      </w:pPr>
      <w:r>
        <w:t>4. What to do</w:t>
      </w:r>
    </w:p>
    <w:p>
      <w:pPr>
        <w:pStyle w:val="Heading2"/>
      </w:pPr>
      <w:r>
        <w:t>Identify nursing staff permitted for unsupervised care</w:t>
      </w:r>
    </w:p>
    <w:p>
      <w:r>
        <w:rPr>
          <w:i/>
        </w:rPr>
        <w:t xml:space="preserve">Why: </w:t>
      </w:r>
      <w:r>
        <w:t>A nurse providing unsupervised care who is not actually listed anywhere as authorised to do so is practising on an assumption, not a verified fact -- the register is what turns that assumption into something checkable.</w:t>
      </w:r>
    </w:p>
    <w:p>
      <w:r>
        <w:t>The HR Manager, in consultation with the Nursing Superintendent, maintains the nursing privileging register listing every independently practising nurse, with name and employee ID, Indian Nursing Council and State Nursing Council registration numbers, qualification (GNM, B.Sc. Nursing, Post Basic B.Sc. Nursing or equivalent), dates of initial and last re-credentialing, and privileges granted.</w:t>
      </w:r>
    </w:p>
    <w:p>
      <w:r>
        <w:t>The register is available to ward in-charges and department heads, with a current extract displayed at each nursing station so staff know who is authorised for unsupervised nursing care.</w:t>
      </w:r>
    </w:p>
    <w:p>
      <w:pPr>
        <w:pStyle w:val="Heading2"/>
      </w:pPr>
      <w:r>
        <w:t>Verify, document and periodically update credentials</w:t>
      </w:r>
    </w:p>
    <w:p>
      <w:r>
        <w:rPr>
          <w:i/>
        </w:rPr>
        <w:t xml:space="preserve">Why: </w:t>
      </w:r>
      <w:r>
        <w:t>A registration number copied from a candidate's file, never actually checked against the issuing council, is not verification -- it is a claim the hospital took on faith.</w:t>
      </w:r>
    </w:p>
    <w:p>
      <w:r>
        <w:t>At credentialing or privilege renewal, the HR Manager collects and verifies nursing diploma or degree certificates, Indian Nursing Council and State Nursing Council registration, post-basic speciality training certificates where applicable, experience letters, and continuing nursing education records.</w:t>
      </w:r>
    </w:p>
    <w:p>
      <w:r>
        <w:t>Verification is documented with the date, the source contacted, and the verifying officer. Registration renewal dates are tracked, and re-verification begins sixty days before expiry.</w:t>
      </w:r>
    </w:p>
    <w:p>
      <w:r>
        <w:t>Re-credentialing is conducted every two years or sooner when scope of practice changes, registration is renewed, or a significant clinical event requires review.</w:t>
      </w:r>
    </w:p>
    <w:p>
      <w:pPr>
        <w:pStyle w:val="Heading2"/>
      </w:pPr>
      <w:r>
        <w:t>Grant privileges matched to verified credentials</w:t>
      </w:r>
    </w:p>
    <w:p>
      <w:r>
        <w:rPr>
          <w:i/>
        </w:rPr>
        <w:t xml:space="preserve">Why: </w:t>
      </w:r>
      <w:r>
        <w:t>Allowing a nurse to perform a procedure -- IV cannulation, medication administration, advanced wound care -- that is not actually listed in their privilege letter is the exact failure this standard exists to prevent, whatever the time pressure on the ward.</w:t>
      </w:r>
    </w:p>
    <w:p>
      <w:r>
        <w:t>The Credentialing Committee -- chaired by the Nursing Superintendent with the HR Manager and Medical Superintendent -- reviews each application and grants privileges by written privilege letter stating nursing procedures and care activities the nurse may perform independently, patient categories where applicable, ward or unit assignment authority if granted, any restrictions, and a validity period of maximum two years.</w:t>
      </w:r>
    </w:p>
    <w:p>
      <w:r>
        <w:t>Privileges not supported by verified credentials are not granted; a nurse whose registration lapses is suspended from the register pending renewal verification.</w:t>
      </w:r>
    </w:p>
    <w:p>
      <w:r>
        <w:t>Privilege letters are filed in the credentialing file, with a copy held by the nurse and the ward in-charge.</w:t>
      </w:r>
    </w:p>
    <w:p>
      <w:pPr>
        <w:pStyle w:val="Heading2"/>
      </w:pPr>
      <w:r>
        <w:t>Make requisite services known to the nurse and the unit</w:t>
      </w:r>
    </w:p>
    <w:p>
      <w:r>
        <w:rPr>
          <w:i/>
        </w:rPr>
        <w:t xml:space="preserve">Why: </w:t>
      </w:r>
      <w:r>
        <w:t>A nurse who holds a valid privilege but was never actually briefed on the unit's own care standards, medication documentation requirements or escalation pathway can end up practising outside what the ward really expects, even while holding a technically valid privilege letter.</w:t>
      </w:r>
    </w:p>
    <w:p>
      <w:r>
        <w:t>Each privilege letter is cross-referenced to the service directory and the ward or unit scope; the ward in-charge confirms the nurse's privileges match the services the unit provides.</w:t>
      </w:r>
    </w:p>
    <w:p>
      <w:r>
        <w:t>At unit induction or when a new nurse joins a ward, the ward in-charge briefs the nurse on nursing care standards and procedures, medication administration and documentation requirements, escalation pathways to the treating doctor, handover and shift-reporting requirements, and infection-control and safety practices for the unit.</w:t>
      </w:r>
    </w:p>
    <w:p>
      <w:r>
        <w:t>The briefing is recorded and filed in the credentialing file; ward in-charges match their unit nurse list to the central privileging register quarterly.</w:t>
      </w:r>
    </w:p>
    <w:p>
      <w:pPr>
        <w:pStyle w:val="Heading2"/>
      </w:pPr>
      <w:r>
        <w:t>Know when to stop — and who is responsible for acting</w:t>
      </w:r>
    </w:p>
    <w:p>
      <w:r>
        <w:rPr>
          <w:i/>
        </w:rPr>
        <w:t xml:space="preserve">Why: </w:t>
      </w:r>
      <w:r>
        <w:t>A nurse whose registration has lapsed and who keeps providing unsupervised care anyway is a real, immediate patient-safety risk, not a paperwork backlog -- this step is deliberately written so any staff member can act on it, not just the ward in-charge.</w:t>
      </w:r>
    </w:p>
    <w:p>
      <w:r>
        <w:t>Any staff member who cannot confirm that a nursing professional has completed credentialing and privileging does not allow that nurse to provide unsupervised patient care -- including independent medication administration, procedures or ward supervision beyond their verified privileges.</w:t>
      </w:r>
    </w:p>
    <w:p>
      <w:r>
        <w:t>They make sure patient care continues under another credentialed nurse or under supervised care as clinically appropriate, and report to the Nursing Superintendent or HR Manager immediately, the same shift.</w:t>
      </w:r>
    </w:p>
    <w:p>
      <w:r>
        <w:t>For a nurse whose State Nursing Council or Indian Nursing Council registration has lapsed: the nurse is suspended from the privileging register pending verification, is not assigned unsupervised nursing duties until registration is confirmed current, and the Nursing Superintendent is notified the same working day.</w:t>
      </w:r>
    </w:p>
    <w:p>
      <w:r>
        <w:t>No approval is needed to take this step. Patient safety and statutory registration requirements override convenience.</w:t>
      </w:r>
    </w:p>
    <w:p>
      <w:pPr>
        <w:pStyle w:val="Heading1"/>
      </w:pPr>
      <w:r>
        <w:t>5. Records</w:t>
      </w:r>
    </w:p>
    <w:p>
      <w:r>
        <w:t>This SOP produces and maintains Records 1-4 (see the HRM.8 Records folder).</w:t>
      </w:r>
    </w:p>
    <w:p>
      <w:pPr>
        <w:pStyle w:val="Heading1"/>
      </w:pPr>
      <w:r>
        <w:t>6. Related SOPs</w:t>
      </w:r>
    </w:p>
    <w:p>
      <w:pPr>
        <w:pStyle w:val="ListParagraph"/>
      </w:pPr>
      <w:r>
        <w:t>Policy on Credentialing and Privileging of Nursing Professionals (HRM.8)</w:t>
      </w:r>
    </w:p>
    <w:p>
      <w:pPr>
        <w:pStyle w:val="Heading1"/>
      </w:pPr>
      <w:r>
        <w:t>7. Review</w:t>
      </w:r>
    </w:p>
    <w:p>
      <w:r>
        <w:t>This SOP is reviewed at least annually by the Quality Coordinator together with the HR Manager, and sooner when the Indian Nursing Council or a State Nursing Council changes its registration requirements, or an uncredentialed or unprivileged nurse is found providing unsupervised care.</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Identify nursing staff permitted for unsupervised care — HRM.8.a</w:t>
      </w:r>
    </w:p>
    <w:p>
      <w:r>
        <w:rPr>
          <w:i/>
        </w:rPr>
        <w:t>Verified source(s):</w:t>
      </w:r>
    </w:p>
    <w:p>
      <w:pPr>
        <w:pStyle w:val="ListParagraph"/>
      </w:pPr>
      <w:r>
        <w:t xml:space="preserve">• </w:t>
      </w:r>
      <w:r>
        <w:t xml:space="preserve">Government of India. (1947). </w:t>
      </w:r>
      <w:hyperlink r:id="rId9">
        <w:r>
          <w:rPr>
            <w:color w:val="0563C1"/>
            <w:u w:val="single"/>
          </w:rPr>
          <w:t>The Indian Nursing Council Act, 1947</w:t>
        </w:r>
      </w:hyperlink>
      <w:r>
        <w:t>. Section 11(1)(b) provides that no person may be enrolled on a State nursing register without a recognised nursing qualification -- referenced here for verifying a nurse's current State/Indian Nursing Council registration.</w:t>
      </w:r>
    </w:p>
    <w:p>
      <w:pPr>
        <w:pStyle w:val="Heading2"/>
      </w:pPr>
      <w:r>
        <w:t>Verify, document and periodically update credentials — HRM.8.b</w:t>
      </w:r>
    </w:p>
    <w:p>
      <w:pPr>
        <w:pStyle w:val="Heading2"/>
      </w:pPr>
      <w:r>
        <w:t>Grant privileges matched to verified credentials — HRM.8.c</w:t>
      </w:r>
    </w:p>
    <w:p>
      <w:pPr>
        <w:pStyle w:val="Heading2"/>
      </w:pPr>
      <w:r>
        <w:t>Make requisite services known to the nurse and the unit — HRM.8.d</w:t>
      </w:r>
    </w:p>
    <w:p>
      <w:pPr>
        <w:pStyle w:val="Heading2"/>
      </w:pPr>
      <w:r>
        <w:t>Know when to stop — and who is responsible for acting — HRM.8.a</w:t>
      </w:r>
    </w:p>
    <w:p>
      <w:r>
        <w:rPr>
          <w:i/>
        </w:rPr>
        <w:t>Verified source(s):</w:t>
      </w:r>
    </w:p>
    <w:p>
      <w:pPr>
        <w:pStyle w:val="ListParagraph"/>
      </w:pPr>
      <w:r>
        <w:t xml:space="preserve">• </w:t>
      </w:r>
      <w:r>
        <w:t xml:space="preserve">Government of India. (1947). </w:t>
      </w:r>
      <w:hyperlink r:id="rId9">
        <w:r>
          <w:rPr>
            <w:color w:val="0563C1"/>
            <w:u w:val="single"/>
          </w:rPr>
          <w:t>The Indian Nursing Council Act, 1947</w:t>
        </w:r>
      </w:hyperlink>
      <w:r>
        <w:t>. Section 11(1)(b) provides that no person may be enrolled on a State nursing register without a recognised nursing qualification -- referenced here for verifying a nurse's current State/Indian Nursing Council registration.</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Human Resource Management chapter, standard HRM.8.</w:t>
      </w:r>
    </w:p>
    <w:p>
      <w:pPr>
        <w:pStyle w:val="ListParagraph"/>
      </w:pPr>
      <w:r>
        <w:t xml:space="preserve">• </w:t>
      </w:r>
      <w:r>
        <w:t xml:space="preserve">Government of India. (1947). </w:t>
      </w:r>
      <w:hyperlink r:id="rId9">
        <w:r>
          <w:rPr>
            <w:color w:val="0563C1"/>
            <w:u w:val="single"/>
          </w:rPr>
          <w:t>The Indian Nursing Council Act, 1947</w:t>
        </w:r>
      </w:hyperlink>
      <w:r>
        <w:t>. Section 11(1)(b) provides that no person may be enrolled on a State nursing register without a recognised nursing qualification -- referenced here for verifying a nurse's current State/Indian Nursing Council registration.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hsrcindia.org/sites/default/files/2021-05/Indian%20Nursing%20Council%20Act-1947.pdf"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