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The Organisation's Leader</w:t>
      </w:r>
    </w:p>
    <w:p>
      <w:pPr>
        <w:spacing w:after="300"/>
        <w:jc w:val="center"/>
      </w:pPr>
      <w:r>
        <w:rPr>
          <w:i/>
          <w:iCs/>
          <w:sz w:val="20"/>
          <w:szCs w:val="20"/>
        </w:rPr>
        <w:t xml:space="preserve">(Mandatory System Documentation as per NABH SHCO 3rd Edition — ROM.2.a, ROM.2.b, ROM.2.c, ROM.2.d)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HMP/ROM/POL-2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ROM.2.a, ROM.2.b, ROM.2.c, ROM.2.d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ROM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ROM.2.a</w:t>
            </w:r>
          </w:p>
        </w:tc>
        <w:tc>
          <w:tcPr>
            <w:tcW w:type="pct" w:w="45%"/>
          </w:tcPr>
          <w:p>
            <w:r>
              <w:rPr>
                <w:b w:val="false"/>
                <w:bCs w:val="false"/>
                <w:sz w:val="18"/>
                <w:szCs w:val="18"/>
              </w:rPr>
              <w:t xml:space="preserve">The person heading the organisation has requisite and appropriate administrative qualifications.</w:t>
            </w:r>
          </w:p>
        </w:tc>
        <w:tc>
          <w:tcPr>
            <w:tcW w:type="pct" w:w="20%"/>
          </w:tcPr>
          <w:p>
            <w:r>
              <w:rPr>
                <w:b w:val="false"/>
                <w:bCs w:val="false"/>
                <w:sz w:val="18"/>
                <w:szCs w:val="18"/>
              </w:rPr>
              <w:t xml:space="preserve">Steps 1, 5</w:t>
            </w:r>
          </w:p>
        </w:tc>
        <w:tc>
          <w:tcPr>
            <w:tcW w:type="pct" w:w="20%"/>
          </w:tcPr>
          <w:p>
            <w:r>
              <w:rPr>
                <w:b w:val="false"/>
                <w:bCs w:val="false"/>
                <w:sz w:val="18"/>
                <w:szCs w:val="18"/>
              </w:rPr>
              <w:t xml:space="preserve">Those responsible for governance appoint a qualified head; HRM files; quality or accreditation coordinator audits</w:t>
            </w:r>
          </w:p>
        </w:tc>
      </w:tr>
      <w:tr>
        <w:tc>
          <w:tcPr>
            <w:tcW w:type="pct" w:w="15%"/>
          </w:tcPr>
          <w:p>
            <w:r>
              <w:rPr>
                <w:b w:val="false"/>
                <w:bCs w:val="false"/>
                <w:sz w:val="18"/>
                <w:szCs w:val="18"/>
              </w:rPr>
              <w:t xml:space="preserve">ROM.2.b</w:t>
            </w:r>
          </w:p>
        </w:tc>
        <w:tc>
          <w:tcPr>
            <w:tcW w:type="pct" w:w="45%"/>
          </w:tcPr>
          <w:p>
            <w:r>
              <w:rPr>
                <w:b w:val="false"/>
                <w:bCs w:val="false"/>
                <w:sz w:val="18"/>
                <w:szCs w:val="18"/>
              </w:rPr>
              <w:t xml:space="preserve">The person heading the organisation has requisite and appropriate administrative experience.</w:t>
            </w:r>
          </w:p>
        </w:tc>
        <w:tc>
          <w:tcPr>
            <w:tcW w:type="pct" w:w="20%"/>
          </w:tcPr>
          <w:p>
            <w:r>
              <w:rPr>
                <w:b w:val="false"/>
                <w:bCs w:val="false"/>
                <w:sz w:val="18"/>
                <w:szCs w:val="18"/>
              </w:rPr>
              <w:t xml:space="preserve">Steps 2, 5</w:t>
            </w:r>
          </w:p>
        </w:tc>
        <w:tc>
          <w:tcPr>
            <w:tcW w:type="pct" w:w="20%"/>
          </w:tcPr>
          <w:p>
            <w:r>
              <w:rPr>
                <w:b w:val="false"/>
                <w:bCs w:val="false"/>
                <w:sz w:val="18"/>
                <w:szCs w:val="18"/>
              </w:rPr>
              <w:t xml:space="preserve">Those responsible for governance appoint an experienced head; quality or accreditation coordinator audits</w:t>
            </w:r>
          </w:p>
        </w:tc>
      </w:tr>
      <w:tr>
        <w:tc>
          <w:tcPr>
            <w:tcW w:type="pct" w:w="15%"/>
          </w:tcPr>
          <w:p>
            <w:r>
              <w:rPr>
                <w:b w:val="false"/>
                <w:bCs w:val="false"/>
                <w:sz w:val="18"/>
                <w:szCs w:val="18"/>
              </w:rPr>
              <w:t xml:space="preserve">ROM.2.c</w:t>
            </w:r>
          </w:p>
        </w:tc>
        <w:tc>
          <w:tcPr>
            <w:tcW w:type="pct" w:w="45%"/>
          </w:tcPr>
          <w:p>
            <w:r>
              <w:rPr>
                <w:b w:val="false"/>
                <w:bCs w:val="false"/>
                <w:sz w:val="18"/>
                <w:szCs w:val="18"/>
              </w:rPr>
              <w:t xml:space="preserve">The leader is responsible for and complies with the laid-down and applicable legislations, regulations and notifications.</w:t>
            </w:r>
          </w:p>
        </w:tc>
        <w:tc>
          <w:tcPr>
            <w:tcW w:type="pct" w:w="20%"/>
          </w:tcPr>
          <w:p>
            <w:r>
              <w:rPr>
                <w:b w:val="false"/>
                <w:bCs w:val="false"/>
                <w:sz w:val="18"/>
                <w:szCs w:val="18"/>
              </w:rPr>
              <w:t xml:space="preserve">Steps 3, 5</w:t>
            </w:r>
          </w:p>
        </w:tc>
        <w:tc>
          <w:tcPr>
            <w:tcW w:type="pct" w:w="20%"/>
          </w:tcPr>
          <w:p>
            <w:r>
              <w:rPr>
                <w:b w:val="false"/>
                <w:bCs w:val="false"/>
                <w:sz w:val="18"/>
                <w:szCs w:val="18"/>
              </w:rPr>
              <w:t xml:space="preserve">The head is responsible for the applicable set; owning clinical/IPC/medication documents keep their statutes; quality or accreditation coordinator audits</w:t>
            </w:r>
          </w:p>
        </w:tc>
      </w:tr>
      <w:tr>
        <w:tc>
          <w:tcPr>
            <w:tcW w:type="pct" w:w="15%"/>
          </w:tcPr>
          <w:p>
            <w:r>
              <w:rPr>
                <w:b w:val="false"/>
                <w:bCs w:val="false"/>
                <w:sz w:val="18"/>
                <w:szCs w:val="18"/>
              </w:rPr>
              <w:t xml:space="preserve">ROM.2.d</w:t>
            </w:r>
          </w:p>
        </w:tc>
        <w:tc>
          <w:tcPr>
            <w:tcW w:type="pct" w:w="45%"/>
          </w:tcPr>
          <w:p>
            <w:r>
              <w:rPr>
                <w:b w:val="false"/>
                <w:bCs w:val="false"/>
                <w:sz w:val="18"/>
                <w:szCs w:val="18"/>
              </w:rPr>
              <w:t xml:space="preserve">The performance of the organisation's leader is reviewed for effectiveness.</w:t>
            </w:r>
          </w:p>
        </w:tc>
        <w:tc>
          <w:tcPr>
            <w:tcW w:type="pct" w:w="20%"/>
          </w:tcPr>
          <w:p>
            <w:r>
              <w:rPr>
                <w:b w:val="false"/>
                <w:bCs w:val="false"/>
                <w:sz w:val="18"/>
                <w:szCs w:val="18"/>
              </w:rPr>
              <w:t xml:space="preserve">Steps 4, 5</w:t>
            </w:r>
          </w:p>
        </w:tc>
        <w:tc>
          <w:tcPr>
            <w:tcW w:type="pct" w:w="20%"/>
          </w:tcPr>
          <w:p>
            <w:r>
              <w:rPr>
                <w:b w:val="false"/>
                <w:bCs w:val="false"/>
                <w:sz w:val="18"/>
                <w:szCs w:val="18"/>
              </w:rPr>
              <w:t xml:space="preserve">Those responsible for governance review the head;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ROM</w:t>
            </w:r>
          </w:p>
        </w:tc>
        <w:tc>
          <w:tcPr>
            <w:tcW w:type="pct" w:w="75%"/>
          </w:tcPr>
          <w:p>
            <w:r>
              <w:rPr>
                <w:b w:val="false"/>
                <w:bCs w:val="false"/>
                <w:sz w:val="18"/>
                <w:szCs w:val="18"/>
              </w:rPr>
              <w:t xml:space="preserve">Responsibilities of Management (SHCO 3rd Edition Chapter 7)</w:t>
            </w:r>
          </w:p>
        </w:tc>
      </w:tr>
      <w:tr>
        <w:tc>
          <w:tcPr>
            <w:tcW w:type="pct" w:w="25%"/>
          </w:tcPr>
          <w:p>
            <w:r>
              <w:rPr>
                <w:b w:val="false"/>
                <w:bCs w:val="false"/>
                <w:sz w:val="18"/>
                <w:szCs w:val="18"/>
              </w:rPr>
              <w:t xml:space="preserve">CEA</w:t>
            </w:r>
          </w:p>
        </w:tc>
        <w:tc>
          <w:tcPr>
            <w:tcW w:type="pct" w:w="75%"/>
          </w:tcPr>
          <w:p>
            <w:r>
              <w:rPr>
                <w:b w:val="false"/>
                <w:bCs w:val="false"/>
                <w:sz w:val="18"/>
                <w:szCs w:val="18"/>
              </w:rPr>
              <w:t xml:space="preserve">Clinical Establishments Act, 2010 (named only to refuse it as a blanket checklist)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is headed by a leader responsible for operating the organisation on a day-to-day basis: that this person has requisite and appropriate administrative qualifications; that this person has requisite and appropriate administrative experience; that this leader is responsible for and complies with laid-down and applicable legislations, regulations and notifications; and that the performance of the organisation's leader is reviewed for effectiveness.
The chapter intent is that responsibilities of the leaders at all levels are defined and that management executes its responsibility for compliance with all applicable regulations. A name on the letterhead without qualifications, or a copied central-Act list that does not match this hospital's legal form and services, is not that intent.
This document is the day-to-day head. It is not the identification of those responsible for governance (ROM.1), not approval of the annual budget (ROM.3.a), and not management's organisation-wide risk duty (ROM.4).</w:t>
      </w:r>
    </w:p>
    <w:p>
      <w:pPr>
        <w:pStyle w:val="Heading1"/>
        <w:spacing w:after="150" w:before="300"/>
      </w:pPr>
      <w:r>
        <w:t xml:space="preserve">2. Scope</w:t>
      </w:r>
    </w:p>
    <w:p>
      <w:pPr>
        <w:spacing w:after="150"/>
      </w:pPr>
      <w:r>
        <w:rPr>
          <w:sz w:val="22"/>
          <w:szCs w:val="22"/>
        </w:rPr>
        <w:t xml:space="preserve">This policy applies to the person heading HMP Foundation and to those who appoint and review that person.
It covers: administrative qualifications of the head; administrative experience of the head; the leader's responsibility for and compliance with applicable legislations, regulations and notifications; and review of that leader's performance for effectiveness.
Boundaries with other policies of HMP Foundation:
- Those responsible for governance, and their appointment of senior leaders, are ROM.1 (sibling). ROM.1.d is the governance act of appointing. This document owns that the person heading the organisation has the qualifications and experience, complies with applicable law, and is reviewed. Do not use one file for both.
- ROM.3 owns professional functioning (plans, budget, committees, service standards, staff rights). The head operates those systems day-to-day; this document does not rewrite them.
- ROM.4 owns management's risk, reporting-of-failures and outsourcing duties. The head executes; this document does not rewrite those systems.
- PSQ.4 (sibling branch cursor/draft-psq1-psq5-unapproved-9324) owns that leaders at all levels are aware of the patient-safety and QI programme. This document owns the person heading the organisation. Awareness of PSQ.1 is not this qualification OE.
- HRM (not yet drafted) owns the employment file, credentialing of clinical staff, and job descriptions as HR documents. Qualifications and experience here are the administrative requirements of the head. HRM files them.
- AAC.1 owns defined services. The applicable-legislation register at step 3 must match services this hospital actually runs. It does not rewrite the directory.
- PRE.3 (sibling branch) owns consent method. NMC professional duties of an RMP are not this administrative-head OE unless the same person is both, in which case both records exist.
- Clay-Williams et al. on medical leadership (chapter reference 11) and Daly et al. (chapter reference 14) are frameworks. They are not a mandate that the head must be a doctor, or must not be a doctor.
- India Code (chapter reference 23) is the lookup for central and state Acts. It is not itself a statute dumped into paragraph 2. The applicable list is stated at step 3 from this hospital's legal form and services. Companies Act, 2013, Societies Registration Act, 1860, CEA 2010, CPA 2019, MHCA 2017 and MSME registration are not a checklist.</w:t>
      </w:r>
    </w:p>
    <w:p>
      <w:pPr>
        <w:pStyle w:val="Heading1"/>
        <w:spacing w:after="150" w:before="300"/>
      </w:pPr>
      <w:r>
        <w:t xml:space="preserve">3. Policy Statement</w:t>
      </w:r>
    </w:p>
    <w:p>
      <w:pPr>
        <w:spacing w:after="150"/>
      </w:pPr>
      <w:r>
        <w:rPr>
          <w:sz w:val="22"/>
          <w:szCs w:val="22"/>
        </w:rPr>
        <w:t xml:space="preserve">HMP Foundation is headed by a leader who is responsible for operating the organisation on a day-to-day basis.
HMP Foundation requires that person to have requisite and appropriate administrative qualifications.
HMP Foundation requires that person to have requisite and appropriate administrative experience.
HMP Foundation requires that leader to be responsible for and to comply with laid-down and applicable legislations, regulations and notifications.
HMP Foundation reviews the performance of the organisation's leader for effectiveness.
HMP Foundation does not treat a letterhead name, or a copied Act list that does not match this hospital, as that leadership.</w:t>
      </w:r>
    </w:p>
    <w:p>
      <w:pPr>
        <w:pStyle w:val="Heading1"/>
        <w:spacing w:after="150" w:before="300"/>
      </w:pPr>
      <w:r>
        <w:t xml:space="preserve">4. Procedure</w:t>
      </w:r>
    </w:p>
    <w:p>
      <w:pPr>
        <w:spacing w:after="90" w:before="240"/>
      </w:pPr>
      <w:r>
        <w:rPr>
          <w:b/>
          <w:bCs/>
          <w:sz w:val="23"/>
          <w:szCs w:val="23"/>
        </w:rPr>
        <w:t xml:space="preserve">1. Administrative qualifications of the head (ROM.2.a)</w:t>
      </w:r>
    </w:p>
    <w:p>
      <w:pPr>
        <w:spacing w:after="120"/>
      </w:pPr>
      <w:r>
        <w:rPr>
          <w:sz w:val="22"/>
          <w:szCs w:val="22"/>
        </w:rPr>
        <w:t xml:space="preserve">The person heading the organisation has requisite and appropriate administrative qualifications.</w:t>
      </w:r>
    </w:p>
    <w:p>
      <w:pPr>
        <w:spacing w:after="120"/>
      </w:pPr>
      <w:r>
        <w:rPr>
          <w:sz w:val="22"/>
          <w:szCs w:val="22"/>
        </w:rPr>
        <w:t xml:space="preserve">Which qualifications are requisite and appropriate for this hospital, and how they are recorded, are [Hospital to define — the requisite and appropriate administrative qualifications of the person heading the organisation, and how they are evidenced]. Clay-Williams et al. (chapter reference 11) is a framework, not a mandate that the head is (or is not) a doctor. HRM files the certificates when drafted.</w:t>
      </w:r>
    </w:p>
    <w:p>
      <w:pPr>
        <w:spacing w:after="90" w:before="240"/>
      </w:pPr>
      <w:r>
        <w:rPr>
          <w:b/>
          <w:bCs/>
          <w:sz w:val="23"/>
          <w:szCs w:val="23"/>
        </w:rPr>
        <w:t xml:space="preserve">2. Administrative experience of the head (ROM.2.b)</w:t>
      </w:r>
    </w:p>
    <w:p>
      <w:pPr>
        <w:spacing w:after="120"/>
      </w:pPr>
      <w:r>
        <w:rPr>
          <w:sz w:val="22"/>
          <w:szCs w:val="22"/>
        </w:rPr>
        <w:t xml:space="preserve">The person heading the organisation has requisite and appropriate administrative experience.</w:t>
      </w:r>
    </w:p>
    <w:p>
      <w:pPr>
        <w:spacing w:after="120"/>
      </w:pPr>
      <w:r>
        <w:rPr>
          <w:sz w:val="22"/>
          <w:szCs w:val="22"/>
        </w:rPr>
        <w:t xml:space="preserve">What experience is requisite and appropriate, and how it is recorded, are [Hospital to define — the requisite and appropriate administrative experience of the person heading the organisation, and how it is evidenced]. Experience is not the same act as the qualifications at step 1.</w:t>
      </w:r>
    </w:p>
    <w:p>
      <w:pPr>
        <w:spacing w:after="90" w:before="240"/>
      </w:pPr>
      <w:r>
        <w:rPr>
          <w:b/>
          <w:bCs/>
          <w:sz w:val="23"/>
          <w:szCs w:val="23"/>
        </w:rPr>
        <w:t xml:space="preserve">3. Compliance with applicable legislations, regulations and notifications (ROM.2.c)</w:t>
      </w:r>
    </w:p>
    <w:p>
      <w:pPr>
        <w:spacing w:after="120"/>
      </w:pPr>
      <w:r>
        <w:rPr>
          <w:sz w:val="22"/>
          <w:szCs w:val="22"/>
        </w:rPr>
        <w:t xml:space="preserve">The leader is responsible for and complies with the laid-down and applicable legislations, regulations and notifications.</w:t>
      </w:r>
    </w:p>
    <w:p>
      <w:pPr>
        <w:spacing w:after="120"/>
      </w:pPr>
      <w:r>
        <w:rPr>
          <w:sz w:val="22"/>
          <w:szCs w:val="22"/>
        </w:rPr>
        <w:t xml:space="preserve">Which legislations, regulations and notifications apply to this hospital's legal form and to the services it actually runs, who maintains that register, and how the leader's compliance is evidenced, are [Hospital to define — the register of laid-down and applicable legislations, regulations and notifications, and how the leader's compliance is evidenced]. India Code (chapter reference 23) is the lookup, not a paste of every central Act. A hospital that is not a company does not invent Companies Act compliance as a NABH mandate. A State that has not adopted CEA does not invent a CEA board. Statutory duties that already live in other documents of HMP Foundation (for example BMW under HIC.3, NDPS under MOM.8, PC-PNDT under AAC.5) remain those documents; this step owns that the leader is responsible for the applicable set as a whole. This document does not print a rupee penalty or a named inspectorate as a NABH mandate.</w:t>
      </w:r>
    </w:p>
    <w:p>
      <w:pPr>
        <w:spacing w:after="90" w:before="240"/>
      </w:pPr>
      <w:r>
        <w:rPr>
          <w:b/>
          <w:bCs/>
          <w:sz w:val="23"/>
          <w:szCs w:val="23"/>
        </w:rPr>
        <w:t xml:space="preserve">4. Review of the leader's performance for effectiveness (ROM.2.d)</w:t>
      </w:r>
    </w:p>
    <w:p>
      <w:pPr>
        <w:spacing w:after="120"/>
      </w:pPr>
      <w:r>
        <w:rPr>
          <w:sz w:val="22"/>
          <w:szCs w:val="22"/>
        </w:rPr>
        <w:t xml:space="preserve">The performance of the organisation's leader is reviewed for effectiveness.</w:t>
      </w:r>
    </w:p>
    <w:p>
      <w:pPr>
        <w:spacing w:after="120"/>
      </w:pPr>
      <w:r>
        <w:rPr>
          <w:sz w:val="22"/>
          <w:szCs w:val="22"/>
        </w:rPr>
        <w:t xml:space="preserve">Who reviews, against what, at what interval, and how it is recorded, are [Hospital to define — how the performance of the organisation's leader is reviewed for effectiveness]. Those responsible for governance (ROM.1) are the natural reviewers; this hospital says so. This review is not ROM.1.c performance of the organisation against the mission, though data may overlap.</w:t>
      </w:r>
    </w:p>
    <w:p>
      <w:pPr>
        <w:spacing w:after="90" w:before="240"/>
      </w:pPr>
      <w:r>
        <w:rPr>
          <w:b/>
          <w:bCs/>
          <w:sz w:val="23"/>
          <w:szCs w:val="23"/>
        </w:rPr>
        <w:t xml:space="preserve">5. Records, review and the order of operations (ROM.2.a, ROM.2.b, ROM.2.c, ROM.2.d)</w:t>
      </w:r>
    </w:p>
    <w:p>
      <w:pPr>
        <w:spacing w:after="120"/>
      </w:pPr>
      <w:r>
        <w:rPr>
          <w:sz w:val="22"/>
          <w:szCs w:val="22"/>
        </w:rPr>
        <w:t xml:space="preserve">The head's qualification and experience records, the applicable-legislation register and compliance evidence, and the leader-performance review records, are retrievable.</w:t>
      </w:r>
    </w:p>
    <w:p>
      <w:pPr>
        <w:spacing w:after="120"/>
      </w:pPr>
      <w:r>
        <w:rPr>
          <w:sz w:val="22"/>
          <w:szCs w:val="22"/>
        </w:rPr>
        <w:t xml:space="preserve">The quality or accreditation coordinator audits a sample of these records at [Hospital to define — the audit interval for leader records] for: qualifications and experience actually held rather than a letterhead name; a legislation register that matches this hospital's legal form and defined services rather than a copied central-Act dump; performance review of the leader that is not only ROM.1.c counted twice; and no Companies Act, Societies Registration Act, CEA, CPA or MHCA offered as a blanket checklist.</w:t>
      </w:r>
    </w:p>
    <w:p>
      <w:pPr>
        <w:spacing w:after="120"/>
      </w:pPr>
      <w:r>
        <w:rPr>
          <w:sz w:val="22"/>
          <w:szCs w:val="22"/>
        </w:rPr>
        <w:t xml:space="preserve">This policy is reviewed at [Hospital to define — the review interval for this policy], and sooner when the head changes, or when ROM.1, ROM.3, ROM.4 or AAC.1 that this document hands work to are revised.</w:t>
      </w:r>
    </w:p>
    <w:p>
      <w:pPr>
        <w:pStyle w:val="Heading1"/>
        <w:spacing w:after="150" w:before="300"/>
      </w:pPr>
      <w:r>
        <w:t xml:space="preserve">5. Responsibility</w:t>
      </w:r>
    </w:p>
    <w:p>
      <w:pPr>
        <w:spacing w:after="150"/>
      </w:pPr>
      <w:r>
        <w:rPr>
          <w:sz w:val="22"/>
          <w:szCs w:val="22"/>
        </w:rPr>
        <w:t xml:space="preserve">Those responsible for governance (ROM.1) appoint the head and review that person's performance.
The person heading the organisation is responsible for day-to-day operation and for compliance with the applicable set at step 3.
HRM (when drafted) files qualifications and experience.
The quality or accreditation coordinator audits the records at step 5 and reports findings to those responsible for governance.
All staff are expected to treat a letterhead head with no recorded qualifications, and a copied Act list that does not apply here,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7 ROM, standard ROM.2.
- India Code: Home. Digital repository of all central and state acts. Government of India — chapter reference 23; lookup for the hospital's applicable-legislation register, not a pasted statute list.
- Clay-Williams, R., et al. (2017). Medical leadership, a systematic narrative review. BMJ Open, 7(9), e014474 — chapter reference 11; framework, not a mandate that the head is a doctor.
- Daly, J., et al. (2014). The importance of clinical leadership in the hospital setting. Journal of Healthcare Leadership, 75 — chapter reference 14; framework.
- Internal documents of HMP Foundation: the head's appointment; qualification and experience records; the applicable-legislation register; ROM.1, ROM.3, ROM.4; AAC.1.</w:t>
      </w:r>
    </w:p>
    <w:p>
      <w:pPr>
        <w:pStyle w:val="Heading1"/>
        <w:spacing w:after="150" w:before="300"/>
      </w:pPr>
      <w:r>
        <w:t xml:space="preserve">7. Distribution</w:t>
      </w:r>
    </w:p>
    <w:p>
      <w:pPr>
        <w:spacing w:after="150"/>
      </w:pPr>
      <w:r>
        <w:rPr>
          <w:sz w:val="22"/>
          <w:szCs w:val="22"/>
        </w:rPr>
        <w:t xml:space="preserve">Controlled master copy: office of those responsible for governance, HMP Foundation, with the head of the institution and the quality or accreditation coordinator.
Copies issued to: the person heading the organisation.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ROM.2.a — The person heading the organisation has requisite and appropriate administrative qualifications.</w:t>
      </w:r>
    </w:p>
    <w:p>
      <w:pPr>
        <w:pStyle w:val="ListParagraph"/>
        <w:numPr>
          <w:ilvl w:val="0"/>
          <w:numId w:val="1"/>
        </w:numPr>
        <w:spacing w:after="60"/>
      </w:pPr>
      <w:r>
        <w:rPr>
          <w:sz w:val="22"/>
          <w:szCs w:val="22"/>
        </w:rPr>
        <w:t xml:space="preserve">The written statement of requisite administrative qualifications and the current head's evidence</w:t>
      </w:r>
    </w:p>
    <w:p>
      <w:pPr>
        <w:pStyle w:val="ListParagraph"/>
        <w:numPr>
          <w:ilvl w:val="0"/>
          <w:numId w:val="1"/>
        </w:numPr>
        <w:spacing w:after="60"/>
      </w:pPr>
      <w:r>
        <w:rPr>
          <w:sz w:val="22"/>
          <w:szCs w:val="22"/>
        </w:rPr>
        <w:t xml:space="preserve">the recorded split that HRM files certificates</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ROM.2.b — The person heading the organisation has requisite and appropriate administrative experience.</w:t>
      </w:r>
    </w:p>
    <w:p>
      <w:pPr>
        <w:pStyle w:val="ListParagraph"/>
        <w:numPr>
          <w:ilvl w:val="0"/>
          <w:numId w:val="1"/>
        </w:numPr>
        <w:spacing w:after="60"/>
      </w:pPr>
      <w:r>
        <w:rPr>
          <w:sz w:val="22"/>
          <w:szCs w:val="22"/>
        </w:rPr>
        <w:t xml:space="preserve">The written statement of requisite administrative experience and the current head's evidence</w:t>
      </w:r>
    </w:p>
    <w:p>
      <w:pPr>
        <w:pStyle w:val="ListParagraph"/>
        <w:numPr>
          <w:ilvl w:val="0"/>
          <w:numId w:val="1"/>
        </w:numPr>
        <w:spacing w:after="60"/>
      </w:pPr>
      <w:r>
        <w:rPr>
          <w:sz w:val="22"/>
          <w:szCs w:val="22"/>
        </w:rPr>
        <w:t xml:space="preserve">the recorded split that this is not step 1 counted twice</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ROM.2.c — The leader is responsible for and complies with the laid-down and applicable legislations, regulations and notifications.</w:t>
      </w:r>
    </w:p>
    <w:p>
      <w:pPr>
        <w:pStyle w:val="ListParagraph"/>
        <w:numPr>
          <w:ilvl w:val="0"/>
          <w:numId w:val="1"/>
        </w:numPr>
        <w:spacing w:after="60"/>
      </w:pPr>
      <w:r>
        <w:rPr>
          <w:sz w:val="22"/>
          <w:szCs w:val="22"/>
        </w:rPr>
        <w:t xml:space="preserve">The current applicable-legislation register matching this hospital's legal form and AAC.1 services, using India Code (chapter reference 23) as lookup rather than a pasted central-Act dump</w:t>
      </w:r>
    </w:p>
    <w:p>
      <w:pPr>
        <w:pStyle w:val="ListParagraph"/>
        <w:numPr>
          <w:ilvl w:val="0"/>
          <w:numId w:val="1"/>
        </w:numPr>
        <w:spacing w:after="60"/>
      </w:pPr>
      <w:r>
        <w:rPr>
          <w:sz w:val="22"/>
          <w:szCs w:val="22"/>
        </w:rPr>
        <w:t xml:space="preserve">sample compliance evidence</w:t>
      </w:r>
    </w:p>
    <w:p>
      <w:pPr>
        <w:pStyle w:val="ListParagraph"/>
        <w:numPr>
          <w:ilvl w:val="0"/>
          <w:numId w:val="1"/>
        </w:numPr>
        <w:spacing w:after="60"/>
      </w:pPr>
      <w:r>
        <w:rPr>
          <w:sz w:val="22"/>
          <w:szCs w:val="22"/>
        </w:rPr>
        <w:t xml:space="preserve">the recorded refusal to dump Companies Act, Societies Registration Act, CEA, CPA or MHCA as a checklist</w:t>
      </w:r>
    </w:p>
    <w:p>
      <w:pPr>
        <w:pStyle w:val="ListParagraph"/>
        <w:numPr>
          <w:ilvl w:val="0"/>
          <w:numId w:val="1"/>
        </w:numPr>
        <w:spacing w:after="60"/>
      </w:pPr>
      <w:r>
        <w:rPr>
          <w:sz w:val="22"/>
          <w:szCs w:val="22"/>
        </w:rPr>
        <w:t xml:space="preserve">the recorded split that HIC.3/MOM.8/AAC.5 (and other owning documents) keep their own statutes</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ROM.2.d — The performance of the organisation's leader is reviewed for effectiveness.</w:t>
      </w:r>
    </w:p>
    <w:p>
      <w:pPr>
        <w:pStyle w:val="ListParagraph"/>
        <w:numPr>
          <w:ilvl w:val="0"/>
          <w:numId w:val="1"/>
        </w:numPr>
        <w:spacing w:after="60"/>
      </w:pPr>
      <w:r>
        <w:rPr>
          <w:sz w:val="22"/>
          <w:szCs w:val="22"/>
        </w:rPr>
        <w:t xml:space="preserve">The written review method and sample reviews</w:t>
      </w:r>
    </w:p>
    <w:p>
      <w:pPr>
        <w:pStyle w:val="ListParagraph"/>
        <w:numPr>
          <w:ilvl w:val="0"/>
          <w:numId w:val="1"/>
        </w:numPr>
        <w:spacing w:after="60"/>
      </w:pPr>
      <w:r>
        <w:rPr>
          <w:sz w:val="22"/>
          <w:szCs w:val="22"/>
        </w:rPr>
        <w:t xml:space="preserve">the recorded split that ROM.1.c is organisation-against-mission, not this review of the leader</w:t>
      </w:r>
    </w:p>
    <w:p>
      <w:pPr>
        <w:pStyle w:val="ListParagraph"/>
        <w:numPr>
          <w:ilvl w:val="0"/>
          <w:numId w:val="1"/>
        </w:numPr>
        <w:spacing w:after="60"/>
      </w:pPr>
      <w:r>
        <w:rPr>
          <w:sz w:val="22"/>
          <w:szCs w:val="22"/>
        </w:rPr>
        <w:t xml:space="preserve">the audit sample at step 5</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HMP/ROM/POL-2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2026-08-17T16:30:33.247Z</dcterms:created>
  <dcterms:modified xsi:type="dcterms:W3CDTF">2026-08-17T16:30:33.247Z</dcterms:modified>
</cp:coreProperties>
</file>

<file path=docProps/custom.xml><?xml version="1.0" encoding="utf-8"?>
<Properties xmlns="http://schemas.openxmlformats.org/officeDocument/2006/custom-properties" xmlns:vt="http://schemas.openxmlformats.org/officeDocument/2006/docPropsVTypes"/>
</file>