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Emergency Services, Ambulance and Management of Disasters</w:t>
      </w:r>
    </w:p>
    <w:p>
      <w:r>
        <w:t>«Hospital Name» — SOP-COP.2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every emergency patient is identified, triaged, treated, reassessed while waiting, and discharged or admitted with a proper note; how medico-legal cases and deaths are handled and documented; how the hospital's ambulance arrangement is kept available and fit for use; and how the hospital plans and prepares for disasters, epidemics and community emergencies.</w:t>
            </w:r>
          </w:p>
        </w:tc>
      </w:tr>
    </w:tbl>
    <w:p/>
    <w:tbl>
      <w:tblPr>
        <w:tblStyle w:val="TableGrid"/>
        <w:tblW w:type="auto" w:w="0"/>
        <w:tblLook w:firstColumn="1" w:firstRow="1" w:lastColumn="0" w:lastRow="0" w:noHBand="0" w:noVBand="1" w:val="04A0"/>
      </w:tblPr>
      <w:tblGrid>
        <w:gridCol w:w="8640"/>
      </w:tblGrid>
      <w:tr>
        <w:tc>
          <w:tcPr>
            <w:tcW w:type="dxa" w:w="8640"/>
          </w:tcPr>
          <w:p>
            <w:r>
              <w:t>A patient triaged as stable starts to deteriorate while waiting. This SOP is what requires them to be reassessed at a fixed interval and escalated to the duty doctor the moment that deterioration shows -- not caught only when someone happens to walk past.</w:t>
            </w:r>
          </w:p>
        </w:tc>
      </w:tr>
    </w:tbl>
    <w:p/>
    <w:tbl>
      <w:tblPr>
        <w:tblStyle w:val="TableGrid"/>
        <w:tblW w:type="auto" w:w="0"/>
        <w:tblLook w:firstColumn="1" w:firstRow="1" w:lastColumn="0" w:lastRow="0" w:noHBand="0" w:noVBand="1" w:val="04A0"/>
      </w:tblPr>
      <w:tblGrid>
        <w:gridCol w:w="8640"/>
      </w:tblGrid>
      <w:tr>
        <w:tc>
          <w:tcPr>
            <w:tcW w:type="dxa" w:w="8640"/>
          </w:tcPr>
          <w:p>
            <w:r>
              <w:t>We do this because not every patient who arrives can be seen in arrival order -- the sickest patient has to be seen first, not the one who happened to arrive first -- and because an ambulance, or a disaster plan, that is never actually checked or drilled is not real readiness, just a document.</w:t>
            </w:r>
          </w:p>
        </w:tc>
      </w:tr>
    </w:tbl>
    <w:p/>
    <w:p>
      <w:r>
        <w:t>To define how every emergency patient is identified, triaged, treated, reassessed, and discharged or admitted with a proper note; how medico-legal cases and deaths are handled; how the ambulance arrangement is kept available and fit for use; and how the hospital plans for disasters, epidemics and community emergencies.</w:t>
      </w:r>
    </w:p>
    <w:p>
      <w:pPr>
        <w:pStyle w:val="Heading1"/>
      </w:pPr>
      <w:r>
        <w:t>2. Scope</w:t>
      </w:r>
    </w:p>
    <w:p>
      <w:r>
        <w:t>so emergency-area staff, ambulance staff and the whole hospital's disaster preparedness all follow the same standard, not a scope beyond what this hospital has declared it can do.</w:t>
      </w:r>
    </w:p>
    <w:p>
      <w:r>
        <w:t>Applies to all patients presenting to, or treated within, the hospital's emergency area, to the ambulance service used to bring patients to or move them from the hospital, and to the hospital's organisation-wide disaster/epidemic/community-emergency preparedness. It does not extend the hospital's declared scope of services -- an emergency beyond that scope is stabilised and referred, not undertaken.</w:t>
      </w:r>
    </w:p>
    <w:p>
      <w:pPr>
        <w:pStyle w:val="Heading1"/>
      </w:pPr>
      <w:r>
        <w:t>3. Responsibility</w:t>
      </w:r>
    </w:p>
    <w:p>
      <w:r>
        <w:t>a patient left unreassessed, an MLC left undocumented, or an ambulance nobody checked is a gap that only shows up in the moment it matters most.</w:t>
      </w:r>
    </w:p>
    <w:p>
      <w:r>
        <w:rPr>
          <w:b/>
        </w:rPr>
        <w:t xml:space="preserve">Medical Officer / Duty Doctor: </w:t>
      </w:r>
      <w:r>
        <w:t>Examines and treats every emergency patient, decides and documents disposition, certifies death where applicable, and initiates medico-legal documentation.</w:t>
      </w:r>
    </w:p>
    <w:p>
      <w:r>
        <w:rPr>
          <w:b/>
        </w:rPr>
        <w:t xml:space="preserve">Triage Nurse / Emergency Area Staff: </w:t>
      </w:r>
      <w:r>
        <w:t>Performs triage at the point of arrival, reassesses waiting patients at the defined interval, and escalates any deterioration immediately.</w:t>
      </w:r>
    </w:p>
    <w:p>
      <w:r>
        <w:rPr>
          <w:b/>
        </w:rPr>
        <w:t xml:space="preserve">Ambulance Driver / EMT: </w:t>
      </w:r>
      <w:r>
        <w:t>Keeps the ambulance fit for use, checks its equipment and medications on the defined schedule, and begins appropriate treatment during transit.</w:t>
      </w:r>
    </w:p>
    <w:p>
      <w:r>
        <w:rPr>
          <w:b/>
        </w:rPr>
        <w:t xml:space="preserve">Quality/Accreditation Coordinator: </w:t>
      </w:r>
      <w:r>
        <w:t>Maintains the Records under this SOP, runs the periodic emergency-care audit, and keeps the disaster/epidemic plan current and drilled.</w:t>
      </w:r>
    </w:p>
    <w:p>
      <w:r>
        <w:rPr>
          <w:b/>
        </w:rPr>
        <w:t xml:space="preserve">Medical Superintendent: </w:t>
      </w:r>
      <w:r>
        <w:t>Approves this SOP and the disaster/epidemic plan, and is informed of every death-within-minutes-of-arrival case and every disaster-plan activation.</w:t>
      </w:r>
    </w:p>
    <w:p>
      <w:pPr>
        <w:pStyle w:val="Heading1"/>
      </w:pPr>
      <w:r>
        <w:t>4. What to do</w:t>
      </w:r>
    </w:p>
    <w:p>
      <w:pPr>
        <w:pStyle w:val="Heading2"/>
      </w:pPr>
      <w:r>
        <w:t>Identified emergency area</w:t>
      </w:r>
    </w:p>
    <w:p>
      <w:r>
        <w:t>A patient arriving as an emergency must be able to find, and staff must be able to point to, one clearly identified place where emergency care happens -- confusion about location costs minutes that matter.</w:t>
      </w:r>
    </w:p>
    <w:p>
      <w:r>
        <w:t>The hospital designates and signs the hospital's defined emergency area as the single point for receiving emergency patients.</w:t>
      </w:r>
    </w:p>
    <w:p>
      <w:r>
        <w:t>Signage to the emergency area is visible from the main entrance and approach road, in Hindi and English (and any other language the hospital serves).</w:t>
      </w:r>
    </w:p>
    <w:p>
      <w:r>
        <w:t>The area is staffed and equipped on a 24x7 basis, or on the hospital's defined hours of emergency coverage if the hospital does not run a round-the-clock emergency service -- in which case this is displayed publicly so patients are not misled.</w:t>
      </w:r>
    </w:p>
    <w:p>
      <w:pPr>
        <w:pStyle w:val="Heading2"/>
      </w:pPr>
      <w:r>
        <w:t>Medico-legal cases and statutory emergency care</w:t>
      </w:r>
    </w:p>
    <w:p>
      <w:r>
        <w:t>Certain emergencies are medico-legal cases (MLCs) by law -- assault, accident, poisoning, burns, suspected foul play, and similar -- and every hospital, regardless of ability to pay, is statutorily obliged to provide emergency care and stabilise such patients before any other consideration.</w:t>
      </w:r>
    </w:p>
    <w:p>
      <w:r>
        <w:t>The Duty Doctor identifies whether the presenting case is an MLC using the hospital's defined MLC criteria list.</w:t>
      </w:r>
    </w:p>
    <w:p>
      <w:r>
        <w:t>Emergency treatment and stabilisation is provided first, in every case, regardless of the patient's ability to pay or produce identification or police clearance.</w:t>
      </w:r>
    </w:p>
    <w:p>
      <w:r>
        <w:t>For an identified MLC, the required documentation (MLC register entry, intimation to the police where the law requires it, preservation of evidence such as clothing) is completed before or alongside treatment, never instead of it.</w:t>
      </w:r>
    </w:p>
    <w:p>
      <w:pPr>
        <w:pStyle w:val="Heading2"/>
      </w:pPr>
      <w:r>
        <w:t>System of triage</w:t>
      </w:r>
    </w:p>
    <w:p>
      <w:r>
        <w:t>Not every patient who arrives can be seen in arrival order -- triage sorts patients by clinical urgency so the sickest patient is seen first, not the one who happened to arrive first.</w:t>
      </w:r>
    </w:p>
    <w:p>
      <w:r>
        <w:t>Every patient entering the emergency area is triaged against a structured, published triage scale before being made to wait -- never an ad hoc or invented category list. The Canadian Triage and Acuity Scale (CTAS), a five-level scale, is one verified, published scale a hospital may adopt. NABH does not mandate a specific scale, so a hospital may instead adopt a different named, published scale in its place -- but a scale with no published criteria behind it is not sufficient.</w:t>
      </w:r>
    </w:p>
    <w:p>
      <w:r>
        <w:t>The triage category is recorded, visible to staff, and re-checked if the patient's condition changes while waiting.</w:t>
      </w:r>
    </w:p>
    <w:p>
      <w:r>
        <w:t>Staff performing triage are trained on the adopted scale's categories and criteria.</w:t>
      </w:r>
    </w:p>
    <w:p>
      <w:pPr>
        <w:pStyle w:val="Heading2"/>
      </w:pPr>
      <w:r>
        <w:t>Reassessment of waiting patients</w:t>
      </w:r>
    </w:p>
    <w:p>
      <w:r>
        <w:t>A patient triaged as stable can deteriorate while waiting -- reassessment at a fixed interval catches that before it becomes an emergency within an emergency.</w:t>
      </w:r>
    </w:p>
    <w:p>
      <w:r>
        <w:t>Every patient waiting in the emergency area is reassessed at the interval set by the adopted triage scale. Under CTAS, this is: Level 1 (Resuscitation) -- continuous care, not a periodic check; Level 2 (Emergent) -- every 15 minutes; Level 3 (Urgent) -- every 30 minutes; Level 4 (Less Urgent) -- every 60 minutes; Level 5 (Non-Urgent) -- every 120 minutes.</w:t>
      </w:r>
    </w:p>
    <w:p>
      <w:r>
        <w:t>Any deterioration found on reassessment is escalated to the Duty Doctor immediately and the patient's triage category is upgraded if warranted.</w:t>
      </w:r>
    </w:p>
    <w:p>
      <w:r>
        <w:t>Each reassessment, including a nil-change reassessment, is time-stamped and recorded.</w:t>
      </w:r>
    </w:p>
    <w:p>
      <w:pPr>
        <w:pStyle w:val="Heading2"/>
      </w:pPr>
      <w:r>
        <w:t>Disposition and emergency discharge note</w:t>
      </w:r>
    </w:p>
    <w:p>
      <w:r>
        <w:t>Every emergency visit must end with a clear decision -- admit, refer, or discharge -- and a written note the patient (or the next provider) can actually use.</w:t>
      </w:r>
    </w:p>
    <w:p>
      <w:r>
        <w:t>The Duty Doctor records the final disposition (admitted / referred out / discharged / left against medical advice / absconded / brought dead) for every emergency patient.</w:t>
      </w:r>
    </w:p>
    <w:p>
      <w:r>
        <w:t>A discharged patient receives a written emergency discharge note, in a language the patient understands, covering four things:</w:t>
      </w:r>
    </w:p>
    <w:p>
      <w:r>
        <w:t>1. The diagnosis.</w:t>
      </w:r>
    </w:p>
    <w:p>
      <w:r>
        <w:t>2. The treatment given.</w:t>
      </w:r>
    </w:p>
    <w:p>
      <w:r>
        <w:t>3. The condition at discharge.</w:t>
      </w:r>
    </w:p>
    <w:p>
      <w:r>
        <w:t>4. Follow-up or red-flag instructions.</w:t>
      </w:r>
    </w:p>
    <w:p>
      <w:r>
        <w:t>A referred-out patient's note additionally states the reason for referral and the receiving facility.</w:t>
      </w:r>
    </w:p>
    <w:p>
      <w:pPr>
        <w:pStyle w:val="Heading2"/>
      </w:pPr>
      <w:r>
        <w:t>Emergency-care quality programme</w:t>
      </w:r>
    </w:p>
    <w:p>
      <w:r>
        <w:t>The hospital has to know, not just assume, that its emergency care is actually working -- a periodic look at its own numbers and cases is how it finds out.</w:t>
      </w:r>
    </w:p>
    <w:p>
      <w:r>
        <w:t>The hospital's defined emergency QA indicators (such as triage-to-doctor time, MLC documentation completeness, brought-dead rate) are tracked on the hospital's defined review frequency.</w:t>
      </w:r>
    </w:p>
    <w:p>
      <w:r>
        <w:t>Findings are reviewed by the hospital's defined quality forum and any corrective action is tracked to closure.</w:t>
      </w:r>
    </w:p>
    <w:p>
      <w:r>
        <w:t>A sample of emergency records, including every brought-dead and death-within-minutes case, is reviewed as part of this programme.</w:t>
      </w:r>
    </w:p>
    <w:p>
      <w:pPr>
        <w:pStyle w:val="Heading2"/>
      </w:pPr>
      <w:r>
        <w:t>Dead on arrival and death within minutes of arrival</w:t>
      </w:r>
    </w:p>
    <w:p>
      <w:r>
        <w:t>A patient who is brought dead, or who dies within minutes of arrival, needs its own clear process -- for the family's sake, for medico-legal correctness, and so the hospital can honestly review whether anything could have gone differently.</w:t>
      </w:r>
    </w:p>
    <w:p>
      <w:r>
        <w:t>The Duty Doctor certifies death following the hospital's defined death-certification process, noting the time of arrival and time of death (or that the patient was brought dead).</w:t>
      </w:r>
    </w:p>
    <w:p>
      <w:r>
        <w:t>Where the death is unnatural, unexplained, or otherwise meets the hospital's MLC criteria, the police are informed and the case is documented as an MLC.</w:t>
      </w:r>
    </w:p>
    <w:p>
      <w:r>
        <w:t>Every brought-dead and death-within-minutes case is logged and reviewed as part of the emergency-care quality programme, with the family informed and supported per the hospital's defined breaking-bad-news process.</w:t>
      </w:r>
    </w:p>
    <w:p>
      <w:pPr>
        <w:pStyle w:val="Heading2"/>
      </w:pPr>
      <w:r>
        <w:t>Ambulance access commensurate with the hospital's scope</w:t>
      </w:r>
    </w:p>
    <w:p>
      <w:r>
        <w:t>An ambulance only helps if it is actually available when needed, matched to the kind of patients and distances the hospital realistically has to move.</w:t>
      </w:r>
    </w:p>
    <w:p>
      <w:r>
        <w:t>The hospital provides ambulance access -- owned, shared, or through a verified tie-up arrangement -- commensurate with the hospital's defined scope of services and typical transfer distances.</w:t>
      </w:r>
    </w:p>
    <w:p>
      <w:r>
        <w:t>The arrangement (owned vehicle details, or the tie-up agreement and contact details) is documented and kept current.</w:t>
      </w:r>
    </w:p>
    <w:p>
      <w:r>
        <w:t>Response-time expectations for the arrangement are defined and tracked.</w:t>
      </w:r>
    </w:p>
    <w:p>
      <w:pPr>
        <w:pStyle w:val="Heading2"/>
      </w:pPr>
      <w:r>
        <w:t>Ambulance fitness, equipment and medications</w:t>
      </w:r>
    </w:p>
    <w:p>
      <w:r>
        <w:t>An ambulance that cannot start, or that is missing its oxygen or emergency drugs, is not actually ambulance access -- it has to be checked, not assumed.</w:t>
      </w:r>
    </w:p>
    <w:p>
      <w:r>
        <w:t>The ambulance (where hospital-owned) is checked for roadworthiness, fuel, and cleanliness on the hospital's defined checking frequency (each shift or each day, for example).</w:t>
      </w:r>
    </w:p>
    <w:p>
      <w:r>
        <w:t>Required equipment (oxygen, suction, stretcher, resuscitation equipment) and medications are checked present, in date, and functional on the same schedule.</w:t>
      </w:r>
    </w:p>
    <w:p>
      <w:r>
        <w:t>Any defect or expired item found is replaced or repaired before the ambulance is next used, and this is recorded.</w:t>
      </w:r>
    </w:p>
    <w:p>
      <w:pPr>
        <w:pStyle w:val="Heading2"/>
      </w:pPr>
      <w:r>
        <w:t>Treatment initiated during transit</w:t>
      </w:r>
    </w:p>
    <w:p>
      <w:r>
        <w:t>Transit time is treatment time -- a patient's condition should not simply be monitored on the way to or from the hospital when something can be started for them instead.</w:t>
      </w:r>
    </w:p>
    <w:p>
      <w:r>
        <w:t>Staff accompanying a transfer are trained and equipped to begin appropriate treatment (oxygen, IV fluids, basic life support, for example) during transit, within their scope of training.</w:t>
      </w:r>
    </w:p>
    <w:p>
      <w:r>
        <w:t>Treatment initiated in transit, and the patient's condition en route, is documented on a transit/run sheet and handed over to the receiving team.</w:t>
      </w:r>
    </w:p>
    <w:p>
      <w:r>
        <w:t>Any deterioration in transit is escalated per the hospital's defined in-transit escalation process.</w:t>
      </w:r>
    </w:p>
    <w:p>
      <w:pPr>
        <w:pStyle w:val="Heading2"/>
      </w:pPr>
      <w:r>
        <w:t>Documented plan for disaster, epidemic and community emergencies</w:t>
      </w:r>
    </w:p>
    <w:p>
      <w:r>
        <w:t>A hospital that only plans for the patients walking in on an ordinary day will not cope the day a flood, fire, epidemic, or mass-casualty event sends many more at once -- a written, drilled plan is what prevents chaos on that day.</w:t>
      </w:r>
    </w:p>
    <w:p>
      <w:r>
        <w:t>The hospital maintains a written disaster/epidemic/community-emergency management plan covering the hospital's defined hazard list (fire, flood, mass-casualty influx, epidemic/outbreak, for example), consistent with directions issued by the National, State or District Disaster Management Authority and, during a notified epidemic, by the Central or State Government under the Epidemic Diseases Act.</w:t>
      </w:r>
    </w:p>
    <w:p>
      <w:r>
        <w:t>The plan defines surge capacity, roles, an internal and external communication tree, and how the hospital receives and acts on official disaster or epidemic directions.</w:t>
      </w:r>
    </w:p>
    <w:p>
      <w:r>
        <w:t>The plan is tested through a mock drill at least annually, the drill is documented, and the plan is revised based on what the drill or a real activation showed.</w:t>
      </w:r>
    </w:p>
    <w:p>
      <w:pPr>
        <w:pStyle w:val="Heading1"/>
      </w:pPr>
      <w:r>
        <w:t>5. Records</w:t>
      </w:r>
    </w:p>
    <w:p>
      <w:r>
        <w:t>This SOP produces and maintains Records 1-10 (see the COP.2 Records folder).</w:t>
      </w:r>
    </w:p>
    <w:p>
      <w:pPr>
        <w:pStyle w:val="Heading1"/>
      </w:pPr>
      <w:r>
        <w:t>6. Related SOPs</w:t>
      </w:r>
    </w:p>
    <w:p>
      <w:pPr>
        <w:pStyle w:val="ListParagraph"/>
      </w:pPr>
      <w:r>
        <w:t>Policy on Emergency Services, Ambulance and Management of Disasters (COP.2)</w:t>
      </w:r>
    </w:p>
    <w:p>
      <w:pPr>
        <w:pStyle w:val="ListParagraph"/>
      </w:pPr>
      <w:r>
        <w:t>SOP — Uniform Care Across Settings and Telemedicine (COP.1)</w:t>
      </w:r>
    </w:p>
    <w:p>
      <w:pPr>
        <w:pStyle w:val="ListParagraph"/>
      </w:pPr>
      <w:r>
        <w:t>Hospital's Disaster/Epidemic/Community-Emergency Management Plan</w:t>
      </w:r>
    </w:p>
    <w:p>
      <w:pPr>
        <w:pStyle w:val="Heading1"/>
      </w:pPr>
      <w:r>
        <w:t>7. Review</w:t>
      </w:r>
    </w:p>
    <w:p>
      <w:r>
        <w:t>This SOP is reviewed annually, after any disaster-plan drill or activation, or sooner if a brought-dead/death-within-minutes review or an emergency-QA finding shows it needs to change.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Identified emergency area — COP.2.a</w:t>
      </w:r>
    </w:p>
    <w:p>
      <w:pPr>
        <w:pStyle w:val="Heading2"/>
      </w:pPr>
      <w:r>
        <w:t>Medico-legal cases and statutory emergency care — COP.2.b</w:t>
      </w:r>
    </w:p>
    <w:p>
      <w:r>
        <w:rPr>
          <w:i/>
        </w:rPr>
        <w:t>Verified source(s):</w:t>
      </w:r>
    </w:p>
    <w:p>
      <w:pPr>
        <w:pStyle w:val="ListParagraph"/>
      </w:pPr>
      <w:r>
        <w:t xml:space="preserve">• </w:t>
      </w:r>
      <w:r>
        <w:t xml:space="preserve">Government of India. (2023). </w:t>
      </w:r>
      <w:hyperlink r:id="rId9">
        <w:r>
          <w:rPr>
            <w:color w:val="0563C1"/>
            <w:u w:val="single"/>
          </w:rPr>
          <w:t>The Bharatiya Nagarik Suraksha Sanhita, 2023</w:t>
        </w:r>
      </w:hyperlink>
      <w:r>
        <w:t xml:space="preserve"> (Act No. 46 of 2023), s. 397 ("Treatment of victims"), the criminal-procedure provision in force from 1 July 2024 governing a hospital's duty to treat and document medico-legal cases, in supersession of the Code of Criminal Procedure, 1973.</w:t>
      </w:r>
    </w:p>
    <w:p>
      <w:pPr>
        <w:pStyle w:val="Heading2"/>
      </w:pPr>
      <w:r>
        <w:t>System of triage — COP.2.c</w:t>
      </w:r>
    </w:p>
    <w:p>
      <w:r>
        <w:rPr>
          <w:i/>
        </w:rPr>
        <w:t>Verified source(s):</w:t>
      </w:r>
    </w:p>
    <w:p>
      <w:pPr>
        <w:pStyle w:val="ListParagraph"/>
      </w:pPr>
      <w:r>
        <w:t xml:space="preserve">• </w:t>
      </w:r>
      <w:r>
        <w:t>Murray, M., Bullard, M., &amp; Grafstein, E., for the CTAS and CEDIS National Working Groups. (2004). Revisions to the Canadian Emergency Department Triage and Acuity Scale implementation guidelines. Canadian Journal of Emergency Medicine, 6(6), 421-427. https://doi.org/10.1017/S1481803500009428 -- the triage scale named as an available option and its reassessment intervals, verified directly against this source, not assumed. NABH does not mandate this specific scale.</w:t>
      </w:r>
    </w:p>
    <w:p>
      <w:pPr>
        <w:pStyle w:val="Heading2"/>
      </w:pPr>
      <w:r>
        <w:t>Reassessment of waiting patients — COP.2.d</w:t>
      </w:r>
    </w:p>
    <w:p>
      <w:r>
        <w:rPr>
          <w:i/>
        </w:rPr>
        <w:t>Verified source(s):</w:t>
      </w:r>
    </w:p>
    <w:p>
      <w:pPr>
        <w:pStyle w:val="ListParagraph"/>
      </w:pPr>
      <w:r>
        <w:t xml:space="preserve">• </w:t>
      </w:r>
      <w:r>
        <w:t>Murray, M., Bullard, M., &amp; Grafstein, E., for the CTAS and CEDIS National Working Groups. (2004). Revisions to the Canadian Emergency Department Triage and Acuity Scale implementation guidelines. Canadian Journal of Emergency Medicine, 6(6), 421-427. https://doi.org/10.1017/S1481803500009428 -- the triage scale named as an available option and its reassessment intervals, verified directly against this source, not assumed. NABH does not mandate this specific scale.</w:t>
      </w:r>
    </w:p>
    <w:p>
      <w:pPr>
        <w:pStyle w:val="Heading2"/>
      </w:pPr>
      <w:r>
        <w:t>Disposition and emergency discharge note — COP.2.e</w:t>
      </w:r>
    </w:p>
    <w:p>
      <w:pPr>
        <w:pStyle w:val="Heading2"/>
      </w:pPr>
      <w:r>
        <w:t>Emergency-care quality programme — COP.2.f</w:t>
      </w:r>
    </w:p>
    <w:p>
      <w:pPr>
        <w:pStyle w:val="Heading2"/>
      </w:pPr>
      <w:r>
        <w:t>Dead on arrival and death within minutes of arrival — COP.2.g</w:t>
      </w:r>
    </w:p>
    <w:p>
      <w:r>
        <w:rPr>
          <w:i/>
        </w:rPr>
        <w:t>Verified source(s):</w:t>
      </w:r>
    </w:p>
    <w:p>
      <w:pPr>
        <w:pStyle w:val="ListParagraph"/>
      </w:pPr>
      <w:r>
        <w:t xml:space="preserve">• </w:t>
      </w:r>
      <w:r>
        <w:t xml:space="preserve">Government of India. (2023). </w:t>
      </w:r>
      <w:hyperlink r:id="rId9">
        <w:r>
          <w:rPr>
            <w:color w:val="0563C1"/>
            <w:u w:val="single"/>
          </w:rPr>
          <w:t>The Bharatiya Nagarik Suraksha Sanhita, 2023</w:t>
        </w:r>
      </w:hyperlink>
      <w:r>
        <w:t xml:space="preserve"> (Act No. 46 of 2023), s. 194 ("Police to enquire and report on suicide, etc."), the current provision governing police intimation and reporting for deaths brought to, or occurring at, the hospital, in supersession of the Code of Criminal Procedure, 1973.</w:t>
      </w:r>
    </w:p>
    <w:p>
      <w:pPr>
        <w:pStyle w:val="Heading2"/>
      </w:pPr>
      <w:r>
        <w:t>Ambulance access commensurate with the hospital's scope — COP.2.h</w:t>
      </w:r>
    </w:p>
    <w:p>
      <w:pPr>
        <w:pStyle w:val="Heading2"/>
      </w:pPr>
      <w:r>
        <w:t>Ambulance fitness, equipment and medications — COP.2.i</w:t>
      </w:r>
    </w:p>
    <w:p>
      <w:pPr>
        <w:pStyle w:val="Heading2"/>
      </w:pPr>
      <w:r>
        <w:t>Treatment initiated during transit — COP.2.j</w:t>
      </w:r>
    </w:p>
    <w:p>
      <w:pPr>
        <w:pStyle w:val="Heading2"/>
      </w:pPr>
      <w:r>
        <w:t>Documented plan for disaster, epidemic and community emergencies — COP.2.k</w:t>
      </w:r>
    </w:p>
    <w:p>
      <w:r>
        <w:rPr>
          <w:i/>
        </w:rPr>
        <w:t>Verified source(s):</w:t>
      </w:r>
    </w:p>
    <w:p>
      <w:pPr>
        <w:pStyle w:val="ListParagraph"/>
      </w:pPr>
      <w:r>
        <w:t xml:space="preserve">• </w:t>
      </w:r>
      <w:r>
        <w:t xml:space="preserve">Government of India. (2005). </w:t>
      </w:r>
      <w:hyperlink r:id="rId10">
        <w:r>
          <w:rPr>
            <w:color w:val="0563C1"/>
            <w:u w:val="single"/>
          </w:rPr>
          <w:t>The Disaster Management Act, 2005</w:t>
        </w:r>
      </w:hyperlink>
      <w:r>
        <w:t xml:space="preserve"> (Act No. 53 of 2005), establishing the National, State and District Disaster Management Authorities and their power to direct departments, agencies and officials -- hospitals among them -- to carry out disaster-management measures.</w:t>
      </w:r>
    </w:p>
    <w:p>
      <w:pPr>
        <w:pStyle w:val="ListParagraph"/>
      </w:pPr>
      <w:r>
        <w:t xml:space="preserve">• </w:t>
      </w:r>
      <w:r>
        <w:t xml:space="preserve">Government of India. (1897, as amended 2020). </w:t>
      </w:r>
      <w:hyperlink r:id="rId11">
        <w:r>
          <w:rPr>
            <w:color w:val="0563C1"/>
            <w:u w:val="single"/>
          </w:rPr>
          <w:t>The Epidemic Diseases Act, 1897, as amended by the Epidemic Diseases (Amendment) Act, 2020</w:t>
        </w:r>
      </w:hyperlink>
      <w:r>
        <w:t>%20Act,%202020.pdf) (Act No. 34 of 2020), empowering Central and State Governments to take special measures during epidemics and prohibiting acts of violence against healthcare service personnel.</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2">
        <w:r>
          <w:rPr>
            <w:color w:val="0563C1"/>
            <w:u w:val="single"/>
          </w:rPr>
          <w:t>NABH SHCO Accreditation Programme page</w:t>
        </w:r>
      </w:hyperlink>
      <w:r>
        <w:t>. Care of Patients chapter, standard COP.2.</w:t>
      </w:r>
    </w:p>
    <w:p>
      <w:pPr>
        <w:pStyle w:val="ListParagraph"/>
      </w:pPr>
      <w:r>
        <w:t xml:space="preserve">• </w:t>
      </w:r>
      <w:r>
        <w:t xml:space="preserve">Government of India. (2023). </w:t>
      </w:r>
      <w:hyperlink r:id="rId9">
        <w:r>
          <w:rPr>
            <w:color w:val="0563C1"/>
            <w:u w:val="single"/>
          </w:rPr>
          <w:t>The Bharatiya Nagarik Suraksha Sanhita, 2023</w:t>
        </w:r>
      </w:hyperlink>
      <w:r>
        <w:t xml:space="preserve"> (Act No. 46 of 2023), s. 397 ("Treatment of victims"), the criminal-procedure provision in force from 1 July 2024 governing a hospital's duty to treat and document medico-legal cases, in supersession of the Code of Criminal Procedure, 1973.</w:t>
      </w:r>
    </w:p>
    <w:p>
      <w:pPr>
        <w:pStyle w:val="ListParagraph"/>
      </w:pPr>
      <w:r>
        <w:t xml:space="preserve">• </w:t>
      </w:r>
      <w:r>
        <w:t xml:space="preserve">Government of India. (2023). </w:t>
      </w:r>
      <w:hyperlink r:id="rId9">
        <w:r>
          <w:rPr>
            <w:color w:val="0563C1"/>
            <w:u w:val="single"/>
          </w:rPr>
          <w:t>The Bharatiya Nagarik Suraksha Sanhita, 2023</w:t>
        </w:r>
      </w:hyperlink>
      <w:r>
        <w:t xml:space="preserve"> (Act No. 46 of 2023), s. 194 ("Police to enquire and report on suicide, etc."), the current provision governing police intimation and reporting for deaths brought to, or occurring at, the hospital, in supersession of the Code of Criminal Procedure, 1973.</w:t>
      </w:r>
    </w:p>
    <w:p>
      <w:pPr>
        <w:pStyle w:val="ListParagraph"/>
      </w:pPr>
      <w:r>
        <w:t xml:space="preserve">• </w:t>
      </w:r>
      <w:r>
        <w:t xml:space="preserve">Government of India. (2005). </w:t>
      </w:r>
      <w:hyperlink r:id="rId10">
        <w:r>
          <w:rPr>
            <w:color w:val="0563C1"/>
            <w:u w:val="single"/>
          </w:rPr>
          <w:t>The Disaster Management Act, 2005</w:t>
        </w:r>
      </w:hyperlink>
      <w:r>
        <w:t xml:space="preserve"> (Act No. 53 of 2005), establishing the National, State and District Disaster Management Authorities and their power to direct departments, agencies and officials -- hospitals among them -- to carry out disaster-management measures.</w:t>
      </w:r>
    </w:p>
    <w:p>
      <w:pPr>
        <w:pStyle w:val="ListParagraph"/>
      </w:pPr>
      <w:r>
        <w:t xml:space="preserve">• </w:t>
      </w:r>
      <w:r>
        <w:t xml:space="preserve">Government of India. (1897, as amended 2020). </w:t>
      </w:r>
      <w:hyperlink r:id="rId11">
        <w:r>
          <w:rPr>
            <w:color w:val="0563C1"/>
            <w:u w:val="single"/>
          </w:rPr>
          <w:t>The Epidemic Diseases Act, 1897, as amended by the Epidemic Diseases (Amendment) Act, 2020</w:t>
        </w:r>
      </w:hyperlink>
      <w:r>
        <w:t>%20Act,%202020.pdf) (Act No. 34 of 2020), empowering Central and State Governments to take special measures during epidemics and prohibiting acts of violence against healthcare service personnel.</w:t>
      </w:r>
    </w:p>
    <w:p>
      <w:pPr>
        <w:pStyle w:val="ListParagraph"/>
      </w:pPr>
      <w:r>
        <w:t xml:space="preserve">• </w:t>
      </w:r>
      <w:r>
        <w:t>Murray, M., Bullard, M., &amp; Grafstein, E., for the CTAS and CEDIS National Working Groups. (2004). Revisions to the Canadian Emergency Department Triage and Acuity Scale implementation guidelines. Canadian Journal of Emergency Medicine, 6(6), 421-427. https://doi.org/10.1017/S1481803500009428 -- the triage scale named as an available option and its reassessment intervals, verified directly against this source, not assumed. NABH does not mandate this specific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diacode.nic.in/bitstream/123456789/20099/3/A2023-46.pdf" TargetMode="External"/><Relationship Id="rId10" Type="http://schemas.openxmlformats.org/officeDocument/2006/relationships/hyperlink" Target="https://www.indiacode.nic.in/bitstream/123456789/2045/1/A200553.pdf" TargetMode="External"/><Relationship Id="rId11" Type="http://schemas.openxmlformats.org/officeDocument/2006/relationships/hyperlink" Target="https://prsindia.org/files/bills_acts/acts_parliament/2020/Epidemic%20Diseases%20(Amendment" TargetMode="External"/><Relationship Id="rId12"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