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Safe Obstetric Care</w:t>
      </w:r>
    </w:p>
    <w:p>
      <w:r>
        <w:t>«Hospital Name» — SOP-COP.7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SOP-COP.7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the hospital organises and safely provides antenatal, labour, birth and postnatal care; how high-risk obstetric cases are identified, cared for, and referred when needed; how maternal nutrition is included in every antenatal assessment; how peri-natal and post-natal monitoring is performed; and how neonatal backup and birth/stillbirth registration are handled for every birth at this hospital.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family asks an imaging technician to reveal the sex of the foetus. This SOP is what requires that request to be refused as a clinical act, with the refusal recorded -- never told, hinted at, or let slip, whatever the family asks.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labour room with a beautiful protocol on the wall and no one rostered to deliver that protocol at 3 a.m. is not a safe obstetric service, and because a woman's nutrition is not a lifestyle extra during pregnancy -- unaddressed anaemia and poor intake show up later as a haemorrhage or a low-birth-weight baby.</w:t>
            </w:r>
          </w:p>
        </w:tc>
      </w:tr>
    </w:tbl>
    <w:p/>
    <w:p>
      <w:r>
        <w:t>To define how the hospital organises and safely provides antenatal, labour, birth and postnatal care; identifies, cares for and refers high-risk cases; includes maternal nutrition in antenatal assessment; monitors peri- and post-natally; and handles neonatal backup and birth registration.</w:t>
      </w:r>
    </w:p>
    <w:p>
      <w:pPr>
        <w:pStyle w:val="Heading1"/>
      </w:pPr>
      <w:r>
        <w:t>2. Scope</w:t>
      </w:r>
    </w:p>
    <w:p>
      <w:r>
        <w:t>so antenatal, labour, birth and postnatal staff all work from the same safety, nutrition and registration standard.</w:t>
      </w:r>
    </w:p>
    <w:p>
      <w:r>
        <w:t>Applies to the antenatal clinic, the labour room, the postnatal ward, the operation theatre insofar as a caesarean birth or obstetric procedure is performed there, the emergency area insofar as an obstetric emergency is received, and any high-dependency or intensive-care area that receives an obstetric patient.</w:t>
      </w:r>
    </w:p>
    <w:p>
      <w:pPr>
        <w:pStyle w:val="Heading1"/>
      </w:pPr>
      <w:r>
        <w:t>3. Responsibility</w:t>
      </w:r>
    </w:p>
    <w:p>
      <w:r>
        <w:t>a high-risk case handled by whoever is on duty, or a birth nobody registered, is a gap that surfaces only when it's too late to fix.</w:t>
      </w:r>
    </w:p>
    <w:p>
      <w:r>
        <w:rPr>
          <w:b/>
        </w:rPr>
        <w:t xml:space="preserve">Person in Charge of Obstetric Services: </w:t>
      </w:r>
      <w:r>
        <w:t>Keeps the obstetric scope and written guidance current, holds the high-risk criteria and competent roster, holds the maternal-nutrition component, and holds the neonatal-backup arrangement.</w:t>
      </w:r>
    </w:p>
    <w:p>
      <w:r>
        <w:rPr>
          <w:b/>
        </w:rPr>
        <w:t xml:space="preserve">Obstetric Doctors and Nurses: </w:t>
      </w:r>
      <w:r>
        <w:t>Apply the written guidance, never determine or communicate a foetus's sex, include maternal nutrition in every antenatal assessment, identify high-risk cases, and do not conduct a high-risk birth the hospital cannot back with neonatal resources.</w:t>
      </w:r>
    </w:p>
    <w:p>
      <w:r>
        <w:rPr>
          <w:b/>
        </w:rPr>
        <w:t xml:space="preserve">Staff Performing Antenatal Assessment: </w:t>
      </w:r>
      <w:r>
        <w:t>Record a real maternal-nutrition history and risk assessment at every antenatal visit, not just a weight.</w:t>
      </w:r>
    </w:p>
    <w:p>
      <w:r>
        <w:rPr>
          <w:b/>
        </w:rPr>
        <w:t xml:space="preserve">Neonatal Backup Team: </w:t>
      </w:r>
      <w:r>
        <w:t>Is present and ready to receive the neonate at every high-risk obstetric birth that takes place at this hospital.</w:t>
      </w:r>
    </w:p>
    <w:p>
      <w:r>
        <w:rPr>
          <w:b/>
        </w:rPr>
        <w:t xml:space="preserve">Quality/Accreditation Coordinator: </w:t>
      </w:r>
      <w:r>
        <w:t>Audits obstetric scope alignment, sex-determination-prohibition compliance, high-risk identification/referral, antenatal nutrition records, monitoring records, neonatal-backup attendance, and birth/stillbirth registration on the defined interval.</w:t>
      </w:r>
    </w:p>
    <w:p>
      <w:pPr>
        <w:pStyle w:val="Heading1"/>
      </w:pPr>
      <w:r>
        <w:t>4. What to do</w:t>
      </w:r>
    </w:p>
    <w:p>
      <w:pPr>
        <w:pStyle w:val="Heading2"/>
      </w:pPr>
      <w:r>
        <w:t>Obstetric services organised and provided safely</w:t>
      </w:r>
    </w:p>
    <w:p>
      <w:r>
        <w:t>A labour room with a beautiful protocol on the wall and no one rostered to deliver that protocol at 3 a.m. is not a safe obstetric service -- and a service that determines or lets slip the sex of a foetus has broken the law, not just a hospital rule.</w:t>
      </w:r>
    </w:p>
    <w:p>
      <w:r>
        <w:t>The hospital's defined obstetric scope of services -- whether antenatal care, labour and birth (including instrumental and caesarean birth), postnatal care, and termination of pregnancy are provided, and the hours of each -- is kept aligned with the hospital's service directory, and the hospital's written obstetric guidance is the guidance actually followed in the labour room, not a poster.</w:t>
      </w:r>
    </w:p>
    <w:p>
      <w:r>
        <w:t>Antenatal care never determines or communicates the sex of a foetus -- not as an imaging report, not as an informal aside, and not on a family's request; a request to be told the sex is refused as a clinical act, and the refusal is recorded.</w:t>
      </w:r>
    </w:p>
    <w:p>
      <w:r>
        <w:t>Where termination of pregnancy is provided, it follows the hospital's defined MTP arrangement; where it is not provided, that is stated in the obstetric scope and the patient is referred.</w:t>
      </w:r>
    </w:p>
    <w:p>
      <w:pPr>
        <w:pStyle w:val="Heading2"/>
      </w:pPr>
      <w:r>
        <w:t>High-risk obstetric cases: identify, care, refer</w:t>
      </w:r>
    </w:p>
    <w:p>
      <w:r>
        <w:t>A high-risk pregnancy that is never written down as high-risk gets the same casual handling as a routine one -- until it isn't routine anymore.</w:t>
      </w:r>
    </w:p>
    <w:p>
      <w:r>
        <w:t>The hospital's written high-risk obstetric criteria are applied to every pregnancy and labour, and the identification is recorded in the antenatal or labour record, whichever comes first.</w:t>
      </w:r>
    </w:p>
    <w:p>
      <w:r>
        <w:t>A high-risk case that remains at this hospital is cared for only by the hospital's named competent roster of doctors and nurses for high-risk obstetric care -- never left to whoever happens to be on duty if they are not on that roster.</w:t>
      </w:r>
    </w:p>
    <w:p>
      <w:r>
        <w:t>Where this hospital cannot meet the need -- including where neonatal backup is not available -- the patient is referred to another appropriate centre before the need becomes an emergency, not after.</w:t>
      </w:r>
    </w:p>
    <w:p>
      <w:pPr>
        <w:pStyle w:val="Heading2"/>
      </w:pPr>
      <w:r>
        <w:t>Antenatal assessment includes maternal nutrition</w:t>
      </w:r>
    </w:p>
    <w:p>
      <w:r>
        <w:t>A woman's nutrition is not a lifestyle extra during pregnancy -- unaddressed anaemia and poor intake show up later as a haemorrhage or a low-birth-weight baby, not as a line item someone forgot to fill in.</w:t>
      </w:r>
    </w:p>
    <w:p>
      <w:r>
        <w:t>Every antenatal assessment includes the hospital's defined maternal-nutrition component -- at least dietary history, nutritional risk including anaemia risk, and the advice or supplementation offered; a recorded weight on its own is never treated as satisfying this requirement.</w:t>
      </w:r>
    </w:p>
    <w:p>
      <w:r>
        <w:t>The hospital's defined recording process is followed at every visit, distinct from any in-patient nutritional screen performed after admission, which does not substitute for it.</w:t>
      </w:r>
    </w:p>
    <w:p>
      <w:r>
        <w:t>Where the woman is referred to dietetics, the referral is recorded alongside, not instead of, the antenatal nutrition component.</w:t>
      </w:r>
    </w:p>
    <w:p>
      <w:pPr>
        <w:pStyle w:val="Heading2"/>
      </w:pPr>
      <w:r>
        <w:t>Peri-natal and post-natal monitoring</w:t>
      </w:r>
    </w:p>
    <w:p>
      <w:r>
        <w:t>Labour and the hours right after birth are when a mother's condition can change fastest -- monitoring on a schedule, not on a hunch, is what catches that in time.</w:t>
      </w:r>
    </w:p>
    <w:p>
      <w:r>
        <w:t>The hospital's defined peri-natal monitoring of the mother in labour and at birth, and post-natal monitoring after birth, are followed and recorded against the patient's unique identification number.</w:t>
      </w:r>
    </w:p>
    <w:p>
      <w:r>
        <w:t>The hospital's defined labour record (a partograph or other labour record, if used) documents the course of labour.</w:t>
      </w:r>
    </w:p>
    <w:p>
      <w:r>
        <w:t>Where the neonate is this hospital's patient, the neonatal backup team performs peri-natal and immediate post-natal monitoring of the neonate until paediatric care takes over; deterioration of the mother is escalated per the hospital's early-warning process and, where resuscitation is needed, the resuscitation SOP.</w:t>
      </w:r>
    </w:p>
    <w:p>
      <w:pPr>
        <w:pStyle w:val="Heading2"/>
      </w:pPr>
      <w:r>
        <w:t>Neonatal backup for high-risk cases, and birth registration</w:t>
      </w:r>
    </w:p>
    <w:p>
      <w:r>
        <w:t>Taking on a high-risk birth without anyone able to receive the baby is not a shortcut -- it is a decision made for the neonate without the resources to back it.</w:t>
      </w:r>
    </w:p>
    <w:p>
      <w:r>
        <w:t>Where this hospital cares for high-risk obstetric cases, the hospital's named human resources and facilities for neonates of high-risk cases are present and ready at the birth; if that backup is not available for a given case, the case is referred before birth whenever time allows.</w:t>
      </w:r>
    </w:p>
    <w:p>
      <w:r>
        <w:t>The hospital's defined process for registering live births and stillbirths is followed for every birth occurring at this hospital, distinct from the mother's and neonate's clinical discharge summary.</w:t>
      </w:r>
    </w:p>
    <w:p>
      <w:r>
        <w:t>This step does not write neonatal clinical care -- once the neonatal backup has received the baby, the hospital's paediatric-care SOP governs how the neonate is cared for.</w:t>
      </w:r>
    </w:p>
    <w:p>
      <w:pPr>
        <w:pStyle w:val="Heading1"/>
      </w:pPr>
      <w:r>
        <w:t>5. Records</w:t>
      </w:r>
    </w:p>
    <w:p>
      <w:r>
        <w:t>This SOP produces and maintains Records 1-5 (see the COP.7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Safe Obstetric Care (COP.7)</w:t>
      </w:r>
    </w:p>
    <w:p>
      <w:pPr>
        <w:pStyle w:val="ListParagraph"/>
      </w:pPr>
      <w:r>
        <w:t>SOP — Care in Intensive Care and High Dependency Units (COP.6)</w:t>
      </w:r>
    </w:p>
    <w:p>
      <w:pPr>
        <w:pStyle w:val="ListParagraph"/>
      </w:pPr>
      <w:r>
        <w:t>Hospital's Imaging-Services Process (PC-PNDT registration)</w:t>
      </w:r>
    </w:p>
    <w:p>
      <w:pPr>
        <w:pStyle w:val="Heading1"/>
      </w:pPr>
      <w:r>
        <w:t>7. Review</w:t>
      </w:r>
    </w:p>
    <w:p>
      <w:r>
        <w:t>This SOP is reviewed annually, or sooner if a sex-determination incident, a high-risk birth without backup, a missing nutrition component, or an unregistered stillbirth exposes a gap, or if the imaging, paediatric, transfer, discharge or infection-control processes this SOP hands work to are revised.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Obstetric services organised and provided safely — COP.7.a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Government of India, Ministry of Health and Family Welfare. (1994). </w:t>
      </w:r>
      <w:hyperlink r:id="rId9">
        <w:r>
          <w:rPr>
            <w:color w:val="0563C1"/>
            <w:u w:val="single"/>
          </w:rPr>
          <w:t>The Pre-Conception and Pre-Natal Diagnostic Techniques (Prohibition of Sex Selection) Act, 1994</w:t>
        </w:r>
      </w:hyperlink>
      <w:r>
        <w:t>, ss. 3A, 5(2) and 6, which prohibit sex selection, prohibit communicating the sex of a foetus to the pregnant woman, her relatives, or anyone else by any means, and prohibit sex determination through pre-natal diagnostic techniques including ultrasonography.</w:t>
      </w:r>
    </w:p>
    <w:p>
      <w:pPr>
        <w:pStyle w:val="ListParagraph"/>
      </w:pPr>
      <w:r>
        <w:t xml:space="preserve">• </w:t>
      </w:r>
      <w:r>
        <w:t xml:space="preserve">Government of India. (2021). </w:t>
      </w:r>
      <w:hyperlink r:id="rId10">
        <w:r>
          <w:rPr>
            <w:color w:val="0563C1"/>
            <w:u w:val="single"/>
          </w:rPr>
          <w:t>The Medical Termination of Pregnancy (Amendment) Act, 2021</w:t>
        </w:r>
      </w:hyperlink>
      <w:r>
        <w:t xml:space="preserve"> (Act No. 8 of 2021), amending the Medical Termination of Pregnancy Act, 1971, which sets the current gestational limits and opinion requirements for termination, requires a Medical Board for cases beyond those limits involving substantial foetal abnormality, and makes it an offence for a registered medical practitioner to reveal the identity of a woman whose pregnancy was terminated.</w:t>
      </w:r>
    </w:p>
    <w:p>
      <w:pPr>
        <w:pStyle w:val="Heading2"/>
      </w:pPr>
      <w:r>
        <w:t>High-risk obstetric cases: identify, care, refer — COP.7.b</w:t>
      </w:r>
    </w:p>
    <w:p>
      <w:pPr>
        <w:pStyle w:val="Heading2"/>
      </w:pPr>
      <w:r>
        <w:t>Antenatal assessment includes maternal nutrition — COP.7.c</w:t>
      </w:r>
    </w:p>
    <w:p>
      <w:pPr>
        <w:pStyle w:val="Heading2"/>
      </w:pPr>
      <w:r>
        <w:t>Peri-natal and post-natal monitoring — COP.7.d</w:t>
      </w:r>
    </w:p>
    <w:p>
      <w:pPr>
        <w:pStyle w:val="Heading2"/>
      </w:pPr>
      <w:r>
        <w:t>Neonatal backup for high-risk cases, and birth registration — COP.7.e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Government of India. (1969). </w:t>
      </w:r>
      <w:hyperlink r:id="rId11">
        <w:r>
          <w:rPr>
            <w:color w:val="0563C1"/>
            <w:u w:val="single"/>
          </w:rPr>
          <w:t>The Registration of Births and Deaths Act, 1969</w:t>
        </w:r>
      </w:hyperlink>
      <w:r>
        <w:t xml:space="preserve"> (Act No. 18 of 1969), which defines 'birth' to include still-birth, places the duty to report a birth occurring in a hospital on the medical officer in charge (or someone they authorise), and separately requires any midwife or attendant present at the birth to notify the Registrar.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2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COP.7.</w:t>
      </w:r>
    </w:p>
    <w:p>
      <w:pPr>
        <w:pStyle w:val="ListParagraph"/>
      </w:pPr>
      <w:r>
        <w:t xml:space="preserve">• </w:t>
      </w:r>
      <w:r>
        <w:t xml:space="preserve">Government of India. (2021). </w:t>
      </w:r>
      <w:hyperlink r:id="rId10">
        <w:r>
          <w:rPr>
            <w:color w:val="0563C1"/>
            <w:u w:val="single"/>
          </w:rPr>
          <w:t>The Medical Termination of Pregnancy (Amendment) Act, 2021</w:t>
        </w:r>
      </w:hyperlink>
      <w:r>
        <w:t xml:space="preserve"> (Act No. 8 of 2021), amending the Medical Termination of Pregnancy Act, 1971, which sets the current gestational limits and opinion requirements for termination, requires a Medical Board for cases beyond those limits involving substantial foetal abnormality, and makes it an offence for a registered medical practitioner to reveal the identity of a woman whose pregnancy was terminated.</w:t>
      </w:r>
    </w:p>
    <w:p>
      <w:pPr>
        <w:pStyle w:val="ListParagraph"/>
      </w:pPr>
      <w:r>
        <w:t xml:space="preserve">• </w:t>
      </w:r>
      <w:r>
        <w:t xml:space="preserve">Government of India, Ministry of Health and Family Welfare. (1994). </w:t>
      </w:r>
      <w:hyperlink r:id="rId9">
        <w:r>
          <w:rPr>
            <w:color w:val="0563C1"/>
            <w:u w:val="single"/>
          </w:rPr>
          <w:t>The Pre-Conception and Pre-Natal Diagnostic Techniques (Prohibition of Sex Selection) Act, 1994</w:t>
        </w:r>
      </w:hyperlink>
      <w:r>
        <w:t>, ss. 3A, 5(2) and 6, which prohibit sex selection, prohibit communicating the sex of a foetus to the pregnant woman, her relatives, or anyone else by any means, and prohibit sex determination through pre-natal diagnostic techniques including ultrasonography.</w:t>
      </w:r>
    </w:p>
    <w:p>
      <w:pPr>
        <w:pStyle w:val="ListParagraph"/>
      </w:pPr>
      <w:r>
        <w:t xml:space="preserve">• </w:t>
      </w:r>
      <w:r>
        <w:t xml:space="preserve">Government of India. (1969). </w:t>
      </w:r>
      <w:hyperlink r:id="rId11">
        <w:r>
          <w:rPr>
            <w:color w:val="0563C1"/>
            <w:u w:val="single"/>
          </w:rPr>
          <w:t>The Registration of Births and Deaths Act, 1969</w:t>
        </w:r>
      </w:hyperlink>
      <w:r>
        <w:t xml:space="preserve"> (Act No. 18 of 1969), which defines 'birth' to include still-birth, places the duty to report a birth occurring in a hospital on the medical officer in charge (or someone they authorise), and separately requires any midwife or attendant present at the birth to notify the Registrar.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ndt.mohfw.gov.in/WriteReadData/l892s/PC-PNDT%20ACT-1994.pdf" TargetMode="External"/><Relationship Id="rId10" Type="http://schemas.openxmlformats.org/officeDocument/2006/relationships/hyperlink" Target="https://PRSINDIA.org/files/bills_acts/acts_parliament/2021/Medical%20Termination%20of%20Pregnancy%20Amendment%20Act%202021.pdf" TargetMode="External"/><Relationship Id="rId11" Type="http://schemas.openxmlformats.org/officeDocument/2006/relationships/hyperlink" Target="https://www.indiacode.nic.in/bitstream/123456789/1682/1/A1969-18.pdf" TargetMode="External"/><Relationship Id="rId12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