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COP.11.b — Neonatal care and breastfeeding</w:t>
      </w:r>
    </w:p>
    <w:p>
      <w:pPr>
        <w:spacing w:after="120"/>
      </w:pPr>
      <w:r>
        <w:rPr>
          <w:b/>
          <w:bCs/>
          <w:sz w:val="28"/>
          <w:szCs w:val="28"/>
        </w:rPr>
        <w:t>COP.11 Record 2 — Neonatal Care &amp; Breastfeeding Promotion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Confirms the status of each neonatal-care and breastfeeding-promotion guidance element and when it was last reviewed — this is not a log of individual patients.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Breastfeeding promotion (lactation counselling)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Active — counsellor available all shifts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2026-09-18T09:16:39.491Z</dcterms:created>
  <dcterms:modified xsi:type="dcterms:W3CDTF">2026-09-18T09:16:39.491Z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