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Quality Improvement Projects</w:t>
      </w:r>
    </w:p>
    <w:p>
      <w:r>
        <w:t>«Hospital Name» — Supports PSQ.4</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The purpose of this policy is to establish a structured approach for planning, conducting, documenting and reviewing quality improvement projects. This policy does not cover matters outside quality improvement projects. If you're new to patient safety and quality work,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The purpose of this policy is to establish a structured approach for planning, conducting, documenting and reviewing quality improvement projects. This policy does not cover matters outside quality improvement projects.</w:t>
      </w:r>
    </w:p>
    <w:p>
      <w:pPr>
        <w:pStyle w:val="Heading1"/>
      </w:pPr>
      <w:r>
        <w:t>2. Scope</w:t>
      </w:r>
    </w:p>
    <w:p>
      <w:r>
        <w:t>This policy applies to quality improvement projects undertaken by «Hospital Name».</w:t>
      </w:r>
    </w:p>
    <w:p>
      <w:pPr>
        <w:pStyle w:val="Heading1"/>
      </w:pPr>
      <w:r>
        <w:t>3. Responsibility</w:t>
      </w:r>
    </w:p>
    <w:p>
      <w:r>
        <w:t xml:space="preserve">Quality Coordinator: </w:t>
      </w:r>
      <w:r>
        <w:t>leads day-to-day work on this policy and owns the required records.</w:t>
      </w:r>
    </w:p>
    <w:p>
      <w:r>
        <w:t xml:space="preserve">Safety/Quality Committee: </w:t>
      </w:r>
      <w:r>
        <w:t>reviews progress on this policy at least monthly and signs off the annual review.</w:t>
      </w:r>
    </w:p>
    <w:p>
      <w:r>
        <w:t xml:space="preserve">Department Heads: </w:t>
      </w:r>
      <w:r>
        <w:t>carry out the parts of this policy that apply within their own department.</w:t>
      </w:r>
    </w:p>
    <w:p>
      <w:r>
        <w:t xml:space="preserve">Medical Superintendent / Governing Body: </w:t>
      </w:r>
      <w:r>
        <w:t>provides resources and reviews outcomes reported to them.</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PROMs: </w:t>
      </w:r>
      <w:r>
        <w:t>Patient-Reported Outcome Measures — questionnaires patients fill in themselves about how they're doing.</w:t>
      </w:r>
    </w:p>
    <w:p>
      <w:pPr>
        <w:pStyle w:val="ListParagraph"/>
      </w:pPr>
      <w:r>
        <w:rPr>
          <w:b/>
        </w:rPr>
        <w:t xml:space="preserve">PDSA: </w:t>
      </w:r>
      <w:r>
        <w:t>Plan-Do-Study-Act — a simple cycle for testing a change before rolling it out everywhere.</w:t>
      </w:r>
    </w:p>
    <w:p>
      <w:pPr>
        <w:pStyle w:val="ListParagraph"/>
      </w:pPr>
      <w:r>
        <w:rPr>
          <w:b/>
        </w:rPr>
        <w:t xml:space="preserve">DMAIC: </w:t>
      </w:r>
      <w:r>
        <w:t>Define–Measure–Analyze–Improve–Control — a structured Six Sigma method for fixing a bigger, data-heavy process problem, more rigorous than a single PDSA cycle.</w:t>
      </w:r>
    </w:p>
    <w:p>
      <w:pPr>
        <w:pStyle w:val="ListParagraph"/>
      </w:pPr>
      <w:r>
        <w:rPr>
          <w:b/>
        </w:rPr>
        <w:t xml:space="preserve">EQ-5D: </w:t>
      </w:r>
      <w:r>
        <w:t>A short, standard questionnaire patients fill in themselves, scoring 5 areas of health (mobility, self-care, usual activities, pain/discomfort, anxiety/depression) plus an overall visual scale — used to measure a treatment's real-world impact from the patient's point of view.</w:t>
      </w:r>
    </w:p>
    <w:p>
      <w:pPr>
        <w:pStyle w:val="ListParagraph"/>
      </w:pPr>
      <w:r>
        <w:rPr>
          <w:b/>
        </w:rPr>
        <w:t xml:space="preserve">MCID (Minimal Clinically Important Difference): </w:t>
      </w:r>
      <w:r>
        <w:t>The smallest change in a score (like a PROM) that a patient would actually notice and consider worthwhile — used to judge whether an improvement is real, not just statistical noise.</w:t>
      </w:r>
    </w:p>
    <w:p>
      <w:pPr>
        <w:pStyle w:val="Heading1"/>
      </w:pPr>
      <w:r>
        <w:t>5. Procedure</w:t>
      </w:r>
    </w:p>
    <w:p>
      <w:pPr>
        <w:pStyle w:val="Heading2"/>
      </w:pPr>
      <w:r>
        <w:t>5.1 Plan and select projects</w:t>
      </w:r>
    </w:p>
    <w:p>
      <w:r>
        <w:rPr>
          <w:b/>
          <w:i/>
        </w:rPr>
        <w:t>Why this step matters: A project chosen because it 'seemed useful' instead of a real data-driven reason wastes a year that could have gone toward an actual risk.</w:t>
      </w:r>
      <w:r>
        <w:rPr>
          <w:i/>
        </w:rPr>
      </w:r>
    </w:p>
    <w:p>
      <w:r>
        <w:t>1. Select at least 2 quality improvement projects per year, each justified by a real reason — a high-risk, high-volume or problem-prone process, or a finding from an indicator, incident analysis, or patient-reported data — not “seemed useful.”</w:t>
      </w:r>
    </w:p>
    <w:p>
      <w:r>
        <w:t>2. Document the selection rationale in the project plan before work starts.</w:t>
      </w:r>
    </w:p>
    <w:p>
      <w:r>
        <w:rPr>
          <w:b/>
          <w:i/>
          <w:sz w:val="18"/>
        </w:rPr>
        <w:t xml:space="preserve">Technical source(s) for these steps: </w:t>
      </w:r>
    </w:p>
    <w:p>
      <w:pPr>
        <w:pStyle w:val="ListParagraph"/>
      </w:pPr>
      <w:r>
        <w:rPr>
          <w:i/>
          <w:sz w:val="18"/>
        </w:rPr>
        <w:t>National Accreditation Board for Hospitals and Healthcare Providers. (2025). NABH accreditation standards for hospitals (6th ed.), PSQ.4. ISBN 978-81-965264-9-8. https://portal.nabh.co/images/Standards/NABH%20Hospital%20Accreditation%20Standard%206th%20Edition%20January%202025.pdf</w:t>
      </w:r>
    </w:p>
    <w:p>
      <w:pPr>
        <w:pStyle w:val="Heading2"/>
      </w:pPr>
      <w:r>
        <w:t>5.2 Follow a structured approach</w:t>
      </w:r>
    </w:p>
    <w:p>
      <w:r>
        <w:rPr>
          <w:b/>
          <w:i/>
        </w:rPr>
        <w:t>Why this step matters: An improvement attempted without a named, repeatable method can't be judged as having worked or not — there's nothing to compare the result against.</w:t>
      </w:r>
      <w:r>
        <w:rPr>
          <w:i/>
        </w:rPr>
      </w:r>
    </w:p>
    <w:p>
      <w:r>
        <w:t>1. Run the project as a PDSA cycle (Plan–Do–Study–Act, small-scale iterative testing) for a fast, incremental change, or as Six Sigma DMAIC (Define–Measure–Analyze–Improve–Control) for a larger, statistically complex process problem — name whichever method was actually used in the project record.</w:t>
      </w:r>
    </w:p>
    <w:p>
      <w:r>
        <w:rPr>
          <w:b/>
          <w:i/>
          <w:sz w:val="18"/>
        </w:rPr>
        <w:t xml:space="preserve">Technical source(s) for these steps: </w:t>
      </w:r>
    </w:p>
    <w:p>
      <w:pPr>
        <w:pStyle w:val="ListParagraph"/>
      </w:pPr>
      <w:hyperlink r:id="rId9">
        <w:r>
          <w:rPr>
            <w:color w:val="0563C1"/>
            <w:u w:val="single"/>
          </w:rPr>
          <w:t>Institute for Healthcare Improvement, as summarized by Minnesota Department of Health. (n.d.). Plan-Do-Study-Act (PDSA).</w:t>
        </w:r>
      </w:hyperlink>
    </w:p>
    <w:p>
      <w:pPr>
        <w:pStyle w:val="ListParagraph"/>
      </w:pPr>
      <w:hyperlink r:id="rId10">
        <w:r>
          <w:rPr>
            <w:color w:val="0563C1"/>
            <w:u w:val="single"/>
          </w:rPr>
          <w:t>National Center for Biotechnology Information. (2023). Define, Measure, Analyze, Improve, Control (DMAIC) methodology as a roadmap in quality improvement.</w:t>
        </w:r>
      </w:hyperlink>
    </w:p>
    <w:p>
      <w:pPr>
        <w:pStyle w:val="Heading2"/>
      </w:pPr>
      <w:r>
        <w:t>5.3 Document project outcomes</w:t>
      </w:r>
    </w:p>
    <w:p>
      <w:r>
        <w:rPr>
          <w:b/>
          <w:i/>
        </w:rPr>
        <w:t>Why this step matters: 'It got better' without the actual before-and-after number isn't evidence — it's an impression that evaporates the moment someone asks for proof.</w:t>
      </w:r>
      <w:r>
        <w:rPr>
          <w:i/>
        </w:rPr>
      </w:r>
    </w:p>
    <w:p>
      <w:r>
        <w:t>1. On completion, document whether the stated goal was actually achieved — with the before/after number, not just “improved.”</w:t>
      </w:r>
    </w:p>
    <w:p>
      <w:r>
        <w:t>2. Communicate the outcome to the relevant staff and, where applicable, the Governing Body.</w:t>
      </w:r>
    </w:p>
    <w:p>
      <w:r>
        <w:rPr>
          <w:b/>
          <w:i/>
          <w:sz w:val="18"/>
        </w:rPr>
        <w:t xml:space="preserve">Technical source(s) for these steps: </w:t>
      </w:r>
    </w:p>
    <w:p>
      <w:pPr>
        <w:pStyle w:val="ListParagraph"/>
      </w:pPr>
      <w:r>
        <w:rPr>
          <w:i/>
          <w:sz w:val="18"/>
        </w:rPr>
        <w:t>National Accreditation Board for Hospitals and Healthcare Providers. (2025). NABH accreditation standards for hospitals (6th ed.), PSQ.4. ISBN 978-81-965264-9-8. https://portal.nabh.co/images/Standards/NABH%20Hospital%20Accreditation%20Standard%206th%20Edition%20January%202025.pdf</w:t>
      </w:r>
    </w:p>
    <w:p>
      <w:pPr>
        <w:pStyle w:val="Heading2"/>
      </w:pPr>
      <w:r>
        <w:t>5.4 Capture patient-reported outcome measures</w:t>
      </w:r>
    </w:p>
    <w:p>
      <w:r>
        <w:rPr>
          <w:b/>
          <w:i/>
        </w:rPr>
        <w:t>Why this step matters: A treatment can look successful on every clinical measure and still fail the patient in a way only they can report — that's exactly what PROMs catch and a clinical chart cannot.</w:t>
      </w:r>
      <w:r>
        <w:rPr>
          <w:i/>
        </w:rPr>
      </w:r>
    </w:p>
    <w:p>
      <w:r>
        <w:t>1. Use a validated instrument — a generic one like EQ-5D (scoring mobility, self-care, usual activities, pain/discomfort, anxiety/depression, plus a visual analogue scale) for cross-condition comparison, or a disease-specific one (e.g. Oxford Knee Score) for sensitivity to one condition's outcomes.</w:t>
      </w:r>
    </w:p>
    <w:p>
      <w:r>
        <w:t>2. Administer at defined time points — baseline and fixed post-treatment intervals — using a consistent mode (paper, tablet or app) to avoid measurement bias.</w:t>
      </w:r>
    </w:p>
    <w:p>
      <w:r>
        <w:t>3. Score using the instrument's own official algorithm, and feed the result into the patient's care record and clinical discussion, not just an aggregate report.</w:t>
      </w:r>
    </w:p>
    <w:p>
      <w:r>
        <w:t>4. Track change against the instrument's published Minimal Clinically Important Difference (MCID) to judge whether a change is actually meaningful to the patient.</w:t>
      </w:r>
    </w:p>
    <w:p>
      <w:r>
        <w:rPr>
          <w:b/>
          <w:i/>
          <w:sz w:val="18"/>
        </w:rPr>
        <w:t xml:space="preserve">Technical source(s) for these steps: </w:t>
      </w:r>
    </w:p>
    <w:p>
      <w:pPr>
        <w:pStyle w:val="ListParagraph"/>
      </w:pPr>
      <w:hyperlink r:id="rId11">
        <w:r>
          <w:rPr>
            <w:color w:val="0563C1"/>
            <w:u w:val="single"/>
          </w:rPr>
          <w:t>Office of Health Economics. (n.d.). EQ-5D and PROMs.</w:t>
        </w:r>
      </w:hyperlink>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Fewer than two quality improvement projects completed in a year is CORE non-compliance. The organisation must undertake at least two quality improvement projects per year. Failure to meet this minimum constitutes the specified stop-work trigger.</w:t>
      </w:r>
    </w:p>
    <w:p>
      <w:pPr>
        <w:pStyle w:val="Heading1"/>
      </w:pPr>
      <w:r>
        <w:t>7. Records</w:t>
      </w:r>
    </w:p>
    <w:p>
      <w:r>
        <w:t>This SOP produces and maintains Records 1 through 7 (see the PSQ.4 Records folder).</w:t>
      </w:r>
    </w:p>
    <w:p>
      <w:pPr>
        <w:pStyle w:val="Heading1"/>
      </w:pPr>
      <w:r>
        <w:t>8. Related Documents</w:t>
      </w:r>
    </w:p>
    <w:p>
      <w:pPr>
        <w:pStyle w:val="ListParagraph"/>
      </w:pPr>
      <w:r>
        <w:t>Policy on Quality Improvement Projects (HCO/PSQ/POL/04) — this policy</w:t>
      </w:r>
    </w:p>
    <w:p>
      <w:pPr>
        <w:pStyle w:val="ListParagraph"/>
      </w:pPr>
      <w:r>
        <w:t>Required Records — PSQ.4 (see PSQ.4 Records folder)</w:t>
      </w:r>
    </w:p>
    <w:p>
      <w:pPr>
        <w:pStyle w:val="Heading1"/>
      </w:pPr>
      <w:r>
        <w:t>9. Where This SOP's Requirements Come From (Verified Sources)</w:t>
      </w:r>
    </w:p>
    <w:p>
      <w:pPr>
        <w:pStyle w:val="ListParagraph"/>
      </w:pPr>
      <w:r>
        <w:rPr>
          <w:i/>
        </w:rPr>
        <w:t>National Accreditation Board for Hospitals and Healthcare Providers. (2025). NABH accreditation standards for hospitals (6th ed.), PSQ.4. ISBN 978-81-965264-9-8. https://portal.nabh.co/images/Standards/NABH%20Hospital%20Accreditation%20Standard%206th%20Edition%20January%202025.pdf</w:t>
      </w:r>
    </w:p>
    <w:p>
      <w:pPr>
        <w:pStyle w:val="Heading1"/>
      </w:pPr>
      <w:r>
        <w:t>10. Review</w:t>
      </w:r>
    </w:p>
    <w:p>
      <w:r>
        <w:t>This SOP is reviewed at least annually by the Quality Coordinator together with the Safety/Quality Committee, using the outcomes of the annual programme review, and immediately if an audit or incident analysis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ealth.state.mn.us/communities/practice/resources/phqitoolbox/pdsa.html" TargetMode="External"/><Relationship Id="rId10" Type="http://schemas.openxmlformats.org/officeDocument/2006/relationships/hyperlink" Target="https://pmc.ncbi.nlm.nih.gov/articles/PMC10229001/" TargetMode="External"/><Relationship Id="rId11" Type="http://schemas.openxmlformats.org/officeDocument/2006/relationships/hyperlink" Target="https://www.ohe.org/eq-5d-and-pr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