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Clinical Audit</w:t>
      </w:r>
    </w:p>
    <w:p>
      <w:r>
        <w:t>«Hospital Name» — Supports PSQ.5</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The purpose of this policy is to establish the process for conducting clinical audits to improve the quality of patient care. This policy does not cover matters outside clinical audit. If you're new to patient safety and quality work, the short version is: this SOP tells you exactly what to do, in what order, and which record proves you did 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The purpose of this policy is to establish the process for conducting clinical audits to improve the quality of patient care. This policy does not cover matters outside clinical audit.</w:t>
      </w:r>
    </w:p>
    <w:p>
      <w:pPr>
        <w:pStyle w:val="Heading1"/>
      </w:pPr>
      <w:r>
        <w:t>2. Scope</w:t>
      </w:r>
    </w:p>
    <w:p>
      <w:r>
        <w:t>This policy applies to clinical audits conducted by «Hospital Name» as per the scope of services. It covers clinical and nursing care and personnel involved in clinical audits.</w:t>
      </w:r>
    </w:p>
    <w:p>
      <w:pPr>
        <w:pStyle w:val="Heading1"/>
      </w:pPr>
      <w:r>
        <w:t>3. Responsibility</w:t>
      </w:r>
    </w:p>
    <w:p>
      <w:r>
        <w:t xml:space="preserve">Quality Coordinator: leads day-to-day work on this policy and owns the required records.</w:t>
      </w:r>
    </w:p>
    <w:p>
      <w:r>
        <w:t xml:space="preserve">Safety/Quality Committee: reviews progress on this policy at least monthly and signs off the annual review.</w:t>
      </w:r>
    </w:p>
    <w:p>
      <w:r>
        <w:t xml:space="preserve">Department Heads: carry out the parts of this policy that apply within their own department.</w:t>
      </w:r>
    </w:p>
    <w:p>
      <w:r>
        <w:t xml:space="preserve">Medical Superintendent / Governing Body: provides resources and reviews outcomes reported to them.</w:t>
      </w:r>
    </w:p>
    <w:p>
      <w:r>
        <w:t xml:space="preserve">All staff in scope: follow the steps below and raise any Stop-Work concern immediately, without waiting for permission.</w:t>
      </w:r>
    </w:p>
    <w:p>
      <w:pPr>
        <w:pStyle w:val="Heading1"/>
      </w:pPr>
      <w:r>
        <w:t>4. Plain-Language Glossary</w:t>
      </w:r>
    </w:p>
    <w:p>
      <w:r>
        <w:t>If a word below is unfamiliar, this is what it means in this SOP:</w:t>
      </w:r>
    </w:p>
    <w:p>
      <w:pPr>
        <w:pStyle w:val="ListParagraph"/>
      </w:pPr>
      <w:r>
        <w:rPr>
          <w:b/>
        </w:rPr>
        <w:t xml:space="preserve">Root-Cause Analysis (RCA): </w:t>
      </w:r>
      <w:r>
        <w:t>Asking 'why' repeatedly until the real underlying cause is found, not just the first obvious mistake.</w:t>
      </w:r>
    </w:p>
    <w:p>
      <w:pPr>
        <w:pStyle w:val="ListParagraph"/>
      </w:pPr>
      <w:r>
        <w:rPr>
          <w:b/>
        </w:rPr>
        <w:t xml:space="preserve">Clinical Audit: </w:t>
      </w:r>
      <w:r>
        <w:t>A planned, structured check of whether actual care matched an agreed standard.</w:t>
      </w:r>
    </w:p>
    <w:p>
      <w:pPr>
        <w:pStyle w:val="ListParagraph"/>
      </w:pPr>
      <w:r>
        <w:rPr>
          <w:b/>
        </w:rPr>
        <w:t xml:space="preserve">5 Whys: </w:t>
      </w:r>
      <w:r>
        <w:t>A simple root-cause technique: ask 'why did that happen' about the answer you just got, five times in a row, until you reach the real underlying cause instead of stopping at the first obvious one.</w:t>
      </w:r>
    </w:p>
    <w:p>
      <w:pPr>
        <w:pStyle w:val="ListParagraph"/>
      </w:pPr>
      <w:r>
        <w:rPr>
          <w:b/>
        </w:rPr>
        <w:t xml:space="preserve">Fishbone (Ishikawa) Diagram: </w:t>
      </w:r>
      <w:r>
        <w:t>A diagram shaped like a fish skeleton used in root-cause analysis to sort possible causes into categories (people, process, equipment, environment, policy, communication) so none get missed.</w:t>
      </w:r>
    </w:p>
    <w:p>
      <w:pPr>
        <w:pStyle w:val="Heading1"/>
      </w:pPr>
      <w:r>
        <w:t>5. Procedure</w:t>
      </w:r>
    </w:p>
    <w:p>
      <w:pPr>
        <w:pStyle w:val="Heading2"/>
      </w:pPr>
      <w:r>
        <w:t>5.1 Plan and conduct clinical audits</w:t>
      </w:r>
    </w:p>
    <w:p>
      <w:r>
        <w:rPr>
          <w:b/>
          <w:i/>
        </w:rPr>
        <w:t>Why this step matters: Without a fixed schedule tied to each department's actual services, audits happen to whichever department is easiest to check, not the one with the real risk.</w:t>
      </w:r>
      <w:r>
        <w:rPr>
          <w:i/>
        </w:rPr>
      </w:r>
    </w:p>
    <w:p>
      <w:r>
        <w:t>1. Schedule at least one clinical audit per clinical department once every two years, matched to the department's actual scope of services.</w:t>
      </w:r>
    </w:p>
    <w:p>
      <w:r>
        <w:t>2. Identify the topic, define the aim/scope, and decide the sampling method before data collection starts.</w:t>
      </w:r>
    </w:p>
    <w:p>
      <w:r>
        <w:rPr>
          <w:b/>
          <w:i/>
          <w:sz w:val="18"/>
        </w:rPr>
        <w:t xml:space="preserve">Technical source(s) for these steps: </w:t>
      </w:r>
    </w:p>
    <w:p>
      <w:pPr>
        <w:pStyle w:val="ListParagraph"/>
      </w:pPr>
      <w:hyperlink r:id="rId9">
        <w:r>
          <w:rPr>
            <w:color w:val="0563C1"/>
            <w:u w:val="single"/>
          </w:rPr>
          <w:t>Healthcare Quality Improvement Partnership. (2021). Clinical audit: A guide for NHS boards and partners.</w:t>
        </w:r>
      </w:hyperlink>
    </w:p>
    <w:p>
      <w:pPr>
        <w:pStyle w:val="ListParagraph"/>
      </w:pPr>
      <w:r>
        <w:t>Note: this HQIP (NHS) guide is cited for audit methodology/technique only, throughout this SOP. NABH does not mandate this specific guide or body — the requirement to run clinical audits is set by NABH Accreditation Standards for Hospitals, 6th Edition, PSQ.5 itself, which any equivalent structured audit cycle can satisfy.</w:t>
      </w:r>
    </w:p>
    <w:p>
      <w:pPr>
        <w:pStyle w:val="Heading2"/>
      </w:pPr>
      <w:r>
        <w:t>5.2 Define audit parameters</w:t>
      </w:r>
    </w:p>
    <w:p>
      <w:r>
        <w:rPr>
          <w:b/>
          <w:i/>
        </w:rPr>
        <w:t>Why this step matters: An audit run without an explicit written standard to measure against isn't actually checking anything — it's just looking.</w:t>
      </w:r>
      <w:r>
        <w:rPr>
          <w:i/>
        </w:rPr>
      </w:r>
    </w:p>
    <w:p>
      <w:r>
        <w:t>1. Set explicit, evidence-based objectives and standards before collecting any data — an audit without a written standard to compare against is not an audit.</w:t>
      </w:r>
    </w:p>
    <w:p>
      <w:r>
        <w:t>2. Build a checklist where one is useful, and define the sampling method and data-collection tool in advance.</w:t>
      </w:r>
    </w:p>
    <w:p>
      <w:r>
        <w:t>3. Confirm the audit's scope explicitly includes both clinical and nursing care where relevant, not clinical practice alone.</w:t>
      </w:r>
    </w:p>
    <w:p>
      <w:r>
        <w:rPr>
          <w:b/>
          <w:i/>
          <w:sz w:val="18"/>
        </w:rPr>
        <w:t xml:space="preserve">Technical source(s) for these steps: </w:t>
      </w:r>
    </w:p>
    <w:p>
      <w:pPr>
        <w:pStyle w:val="ListParagraph"/>
      </w:pPr>
      <w:hyperlink r:id="rId9">
        <w:r>
          <w:rPr>
            <w:color w:val="0563C1"/>
            <w:u w:val="single"/>
          </w:rPr>
          <w:t>Healthcare Quality Improvement Partnership. (2021). Clinical audit: A guide for NHS boards and partners.</w:t>
        </w:r>
      </w:hyperlink>
    </w:p>
    <w:p>
      <w:pPr>
        <w:pStyle w:val="Heading2"/>
      </w:pPr>
      <w:r>
        <w:t>5.3 Identify audit personnel</w:t>
      </w:r>
    </w:p>
    <w:p>
      <w:r>
        <w:rPr>
          <w:b/>
          <w:i/>
        </w:rPr>
        <w:t>Why this step matters: An 'audit team' with no one named is really no one's responsibility, and a finding no one is accountable for collecting goes nowhere.</w:t>
      </w:r>
      <w:r>
        <w:rPr>
          <w:i/>
        </w:rPr>
      </w:r>
    </w:p>
    <w:p>
      <w:r>
        <w:t>1. Name the specific people participating in each audit — a mix of clinicians, administrators and nurses as appropriate to the topic — rather than an undefined “audit team.”</w:t>
      </w:r>
    </w:p>
    <w:p>
      <w:r>
        <w:rPr>
          <w:b/>
          <w:i/>
          <w:sz w:val="18"/>
        </w:rPr>
        <w:t xml:space="preserve">Technical source(s) for these steps: </w:t>
      </w:r>
    </w:p>
    <w:p>
      <w:pPr>
        <w:pStyle w:val="ListParagraph"/>
      </w:pPr>
      <w:hyperlink r:id="rId9">
        <w:r>
          <w:rPr>
            <w:color w:val="0563C1"/>
            <w:u w:val="single"/>
          </w:rPr>
          <w:t>Healthcare Quality Improvement Partnership. (2021). Clinical audit: A guide for NHS boards and partners.</w:t>
        </w:r>
      </w:hyperlink>
    </w:p>
    <w:p>
      <w:pPr>
        <w:pStyle w:val="Heading2"/>
      </w:pPr>
      <w:r>
        <w:t>5.4 Maintain anonymity</w:t>
      </w:r>
    </w:p>
    <w:p>
      <w:r>
        <w:rPr>
          <w:b/>
          <w:i/>
        </w:rPr>
        <w:t>Why this step matters: An audit that names the staff involved turns a learning exercise into a blame exercise — and staff stop being honest the moment that happens.</w:t>
      </w:r>
      <w:r>
        <w:rPr>
          <w:i/>
        </w:rPr>
      </w:r>
    </w:p>
    <w:p>
      <w:r>
        <w:t>1. Remove patient and staff names from audit documents before report preparation and dissemination — the report should be discussable in a team meeting without identifying anyone.</w:t>
      </w:r>
    </w:p>
    <w:p>
      <w:r>
        <w:t>2. Confirm anonymisation explicitly before a report is shared or discussed, and log who confirmed it.</w:t>
      </w:r>
    </w:p>
    <w:p>
      <w:r>
        <w:rPr>
          <w:b/>
          <w:i/>
          <w:sz w:val="18"/>
        </w:rPr>
        <w:t xml:space="preserve">Technical source(s) for these steps: </w:t>
      </w:r>
    </w:p>
    <w:p>
      <w:pPr>
        <w:pStyle w:val="ListParagraph"/>
      </w:pPr>
      <w:hyperlink r:id="rId9">
        <w:r>
          <w:rPr>
            <w:color w:val="0563C1"/>
            <w:u w:val="single"/>
          </w:rPr>
          <w:t>Healthcare Quality Improvement Partnership. (2021). Clinical audit: A guide for NHS boards and partners.</w:t>
        </w:r>
      </w:hyperlink>
    </w:p>
    <w:p>
      <w:pPr>
        <w:pStyle w:val="Heading2"/>
      </w:pPr>
      <w:r>
        <w:t>5.5 Document the audit</w:t>
      </w:r>
    </w:p>
    <w:p>
      <w:r>
        <w:rPr>
          <w:b/>
          <w:i/>
        </w:rPr>
        <w:t>Why this step matters: Findings reconstructed from memory after the fact are unreliable — only data captured as it's collected can actually be trusted.</w:t>
      </w:r>
      <w:r>
        <w:rPr>
          <w:i/>
        </w:rPr>
      </w:r>
    </w:p>
    <w:p>
      <w:r>
        <w:t>1. Record findings on the pre-defined checklist as data is collected, not reconstructed from memory afterward.</w:t>
      </w:r>
    </w:p>
    <w:p>
      <w:r>
        <w:t>2. Prepare a post-audit report highlighting key findings, with the actual compliance percentage against the standard, not a qualitative impression alone.</w:t>
      </w:r>
    </w:p>
    <w:p>
      <w:r>
        <w:rPr>
          <w:b/>
          <w:i/>
          <w:sz w:val="18"/>
        </w:rPr>
        <w:t xml:space="preserve">Technical source(s) for these steps: </w:t>
      </w:r>
    </w:p>
    <w:p>
      <w:pPr>
        <w:pStyle w:val="ListParagraph"/>
      </w:pPr>
      <w:hyperlink r:id="rId9">
        <w:r>
          <w:rPr>
            <w:color w:val="0563C1"/>
            <w:u w:val="single"/>
          </w:rPr>
          <w:t>Healthcare Quality Improvement Partnership. (2021). Clinical audit: A guide for NHS boards and partners.</w:t>
        </w:r>
      </w:hyperlink>
    </w:p>
    <w:p>
      <w:pPr>
        <w:pStyle w:val="Heading2"/>
      </w:pPr>
      <w:r>
        <w:t>5.6 Complete the audit cycle</w:t>
      </w:r>
    </w:p>
    <w:p>
      <w:r>
        <w:rPr>
          <w:b/>
          <w:i/>
        </w:rPr>
        <w:t>Why this step matters: A finding with no action and no re-audit is a wasted audit — the re-audit is the only real proof that anything changed.</w:t>
      </w:r>
      <w:r>
        <w:rPr>
          <w:i/>
        </w:rPr>
      </w:r>
    </w:p>
    <w:p>
      <w:r>
        <w:t>1. Turn every audit finding into a documented, implemented remedial measure with a named owner — a finding with no action closes nothing.</w:t>
      </w:r>
    </w:p>
    <w:p>
      <w:r>
        <w:t>2. Where the finding's cause isn't obvious, use root-cause analysis (5 Whys / fishbone diagram) as the basis for the remedial measure, not a guess.</w:t>
      </w:r>
    </w:p>
    <w:p>
      <w:r>
        <w:t>3. Re-audit after the remedial measure has had time to take effect, and record the improvement — this re-audit is what actually “closes the loop,” not the first report.</w:t>
      </w:r>
    </w:p>
    <w:p>
      <w:r>
        <w:rPr>
          <w:b/>
          <w:i/>
          <w:sz w:val="18"/>
        </w:rPr>
        <w:t xml:space="preserve">Technical source(s) for these steps: </w:t>
      </w:r>
    </w:p>
    <w:p>
      <w:pPr>
        <w:pStyle w:val="ListParagraph"/>
      </w:pPr>
      <w:hyperlink r:id="rId9">
        <w:r>
          <w:rPr>
            <w:color w:val="0563C1"/>
            <w:u w:val="single"/>
          </w:rPr>
          <w:t>Healthcare Quality Improvement Partnership. (2021). Clinical audit: A guide for NHS boards and partners.</w:t>
        </w:r>
      </w:hyperlink>
    </w:p>
    <w:p>
      <w:pPr>
        <w:pStyle w:val="ListParagraph"/>
      </w:pPr>
      <w:hyperlink r:id="rId10">
        <w:r>
          <w:rPr>
            <w:color w:val="0563C1"/>
            <w:u w:val="single"/>
          </w:rPr>
          <w:t>Jhugursing, M., Dimmock, A., &amp; Mulchandani, D. (2017). Error and root cause analysis. BJA Education, 17(10), 323–333.</w:t>
        </w:r>
      </w:hyperlink>
    </w:p>
    <w:p>
      <w:pPr>
        <w:pStyle w:val="Heading1"/>
      </w:pPr>
      <w:r>
        <w:t>6. Records</w:t>
      </w:r>
    </w:p>
    <w:p>
      <w:r>
        <w:t>This SOP produces and maintains Records 1 through 14 (see the PSQ.5 Records folder).</w:t>
      </w:r>
    </w:p>
    <w:p>
      <w:pPr>
        <w:pStyle w:val="Heading1"/>
      </w:pPr>
      <w:r>
        <w:t>7. Related Documents</w:t>
      </w:r>
    </w:p>
    <w:p>
      <w:pPr>
        <w:pStyle w:val="ListParagraph"/>
      </w:pPr>
      <w:r>
        <w:t>Policy on Clinical Audit (HCO/PSQ/POL/05) — this policy</w:t>
      </w:r>
    </w:p>
    <w:p>
      <w:pPr>
        <w:pStyle w:val="ListParagraph"/>
      </w:pPr>
      <w:r>
        <w:t>Required Records — PSQ.5 (see PSQ.5 Records folder)</w:t>
      </w:r>
    </w:p>
    <w:p>
      <w:pPr>
        <w:pStyle w:val="Heading1"/>
      </w:pPr>
      <w:r>
        <w:t>8. Where This SOP's Requirements Come From (Verified Sources)</w:t>
      </w:r>
    </w:p>
    <w:p>
      <w:pPr>
        <w:pStyle w:val="ListParagraph"/>
      </w:pPr>
      <w:r>
        <w:rPr>
          <w:i/>
        </w:rPr>
        <w:t>National Accreditation Board for Hospitals and Healthcare Providers. (2025). NABH accreditation standards for hospitals (6th ed.), PSQ.5. ISBN 978-81-965264-9-8. https://portal.nabh.co/images/Standards/NABH%20Hospital%20Accreditation%20Standard%206th%20Edition%20January%202025.pdf</w:t>
      </w:r>
    </w:p>
    <w:p>
      <w:pPr>
        <w:pStyle w:val="Heading1"/>
      </w:pPr>
      <w:r>
        <w:t>9. Review</w:t>
      </w:r>
    </w:p>
    <w:p>
      <w:r>
        <w:t>This SOP is reviewed at least annually by the Quality Coordinator together with the Safety/Quality Committee, using the outcomes of the annual programme review, and immediately if an audit or incident analysis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qip.org.uk/wp-content/uploads/2015/01/FINAL-A-Guide-for-NHS-Boards-and-Partners-Jan-21-V5.pdf" TargetMode="External"/><Relationship Id="rId10" Type="http://schemas.openxmlformats.org/officeDocument/2006/relationships/hyperlink" Target="https://doi.org/10.1093/bjaed/mkx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