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PSQ.1.d — The organisation adapts and implements national/international patient-safety goals/solutions.</w:t>
      </w:r>
    </w:p>
    <w:p>
      <w:r>
        <w:t>PSQ.1 Record 05 — Adopted patient-safety goals and implementation evidence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each adopted safety goal was actually checked for relevance to this hospital's real services and then implemented -- not copied wholesale from a larger hospital's programme.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goal on correct patient identification is adopted and implemented with a two-identifier check at every encounter; a goal on blood-bank safety is recorded as not applicable since the hospital does not run a blood bank.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safety goal copied word for word without checking whether it applies to what this hospital actually does is a goal in name only.</w:t>
            </w:r>
          </w:p>
        </w:tc>
      </w:tr>
    </w:tbl>
    <w:p/>
    <w:p>
      <w:r>
        <w:t>How to fill this in — column by column</w:t>
      </w:r>
    </w:p>
    <w:p>
      <w:r>
        <w:t>Goal: National/international safety goal considered.</w:t>
      </w:r>
    </w:p>
    <w:p>
      <w:r>
        <w:t>Relevance to This Hospital: Applicable or recorded absence with reason.</w:t>
      </w:r>
    </w:p>
    <w:p>
      <w:r>
        <w:t>Implementation Evidence: What was done.</w:t>
      </w:r>
    </w:p>
    <w:p>
      <w:r>
        <w:t>Reviewed By: Committee.</w:t>
      </w:r>
    </w:p>
    <w:p>
      <w:r>
        <w:t>Review Date: When checked.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Safety and Quality Improvement chapter, standard PSQ.1.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Goal</w:t>
            </w:r>
          </w:p>
        </w:tc>
        <w:tc>
          <w:tcPr>
            <w:tcW w:type="dxa" w:w="1728"/>
          </w:tcPr>
          <w:p>
            <w:r>
              <w:t>Relevance to This Hospital</w:t>
            </w:r>
          </w:p>
        </w:tc>
        <w:tc>
          <w:tcPr>
            <w:tcW w:type="dxa" w:w="1728"/>
          </w:tcPr>
          <w:p>
            <w:r>
              <w:t>Implementation Evidence</w:t>
            </w:r>
          </w:p>
        </w:tc>
        <w:tc>
          <w:tcPr>
            <w:tcW w:type="dxa" w:w="1728"/>
          </w:tcPr>
          <w:p>
            <w:r>
              <w:t>Reviewed By</w:t>
            </w:r>
          </w:p>
        </w:tc>
        <w:tc>
          <w:tcPr>
            <w:tcW w:type="dxa" w:w="1728"/>
          </w:tcPr>
          <w:p>
            <w:r>
              <w:t>Review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Correct patient identification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Applicable</w:t>
            </w:r>
          </w:p>
        </w:tc>
        <w:tc>
          <w:tcPr>
            <w:tcW w:type="dxa" w:w="1728"/>
            <w:shd w:val="clear" w:color="auto" w:fill="FFF2CC"/>
          </w:tcPr>
          <w:p>
            <w:r>
              <w:t>Two-identifier check at every encounter</w:t>
            </w:r>
          </w:p>
        </w:tc>
        <w:tc>
          <w:tcPr>
            <w:tcW w:type="dxa" w:w="1728"/>
            <w:shd w:val="clear" w:color="auto" w:fill="FFF2CC"/>
          </w:tcPr>
          <w:p>
            <w:r>
              <w:t>Patient-Safety Committee</w:t>
            </w:r>
          </w:p>
        </w:tc>
        <w:tc>
          <w:tcPr>
            <w:tcW w:type="dxa" w:w="1728"/>
            <w:shd w:val="clear" w:color="auto" w:fill="FFF2CC"/>
          </w:tcPr>
          <w:p>
            <w:r>
              <w:t>22-Apr-2026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