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PSQ.1.e — A comprehensive quality improvement programme is developed, implemented and maintained by a multi-disciplinary committee.</w:t>
      </w:r>
    </w:p>
    <w:p>
      <w:r>
        <w:t>PSQ.1 Record 06 — QI committee terms of reference and programme document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QI programme has a written scope, objectives and a multi-disciplinary committee behind it -- not an informal arrangement nobody wrote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QI programme document names its scope, objectives and maintenance schedule, with the committee's multi-disciplinary membership attached.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quality improvement programme run by one department in isolation cannot see the handoffs between departments where most real quality problems happen.</w:t>
            </w:r>
          </w:p>
        </w:tc>
      </w:tr>
    </w:tbl>
    <w:p/>
    <w:p>
      <w:r>
        <w:t>How to fill this in — column by column</w:t>
      </w:r>
    </w:p>
    <w:p>
      <w:r>
        <w:t>Document Version: Version number.</w:t>
      </w:r>
    </w:p>
    <w:p>
      <w:r>
        <w:t>Scope: What the programme covers.</w:t>
      </w:r>
    </w:p>
    <w:p>
      <w:r>
        <w:t>Objectives: Stated goals.</w:t>
      </w:r>
    </w:p>
    <w:p>
      <w:r>
        <w:t>Committee Membership: Reference to membership list.</w:t>
      </w:r>
    </w:p>
    <w:p>
      <w:r>
        <w:t>Maintenance Schedule: Review frequency.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Document Version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Objectives</w:t>
            </w:r>
          </w:p>
        </w:tc>
        <w:tc>
          <w:tcPr>
            <w:tcW w:type="dxa" w:w="1728"/>
          </w:tcPr>
          <w:p>
            <w:r>
              <w:t>Committee Membership</w:t>
            </w:r>
          </w:p>
        </w:tc>
        <w:tc>
          <w:tcPr>
            <w:tcW w:type="dxa" w:w="1728"/>
          </w:tcPr>
          <w:p>
            <w:r>
              <w:t>Maintenance Schedule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v2 (01-Jan-2026)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clinical and non-clinical departments</w:t>
            </w:r>
          </w:p>
        </w:tc>
        <w:tc>
          <w:tcPr>
            <w:tcW w:type="dxa" w:w="1728"/>
            <w:shd w:val="clear" w:color="auto" w:fill="FFF2CC"/>
          </w:tcPr>
          <w:p>
            <w:r>
              <w:t>Reduce preventable adverse events; improve nursing care quality</w:t>
            </w:r>
          </w:p>
        </w:tc>
        <w:tc>
          <w:tcPr>
            <w:tcW w:type="dxa" w:w="1728"/>
            <w:shd w:val="clear" w:color="auto" w:fill="FFF2CC"/>
          </w:tcPr>
          <w:p>
            <w:r>
              <w:t>See PSQ.1 Record 01 (shared committee)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Quarterly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