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PSQ.2.a — The organisation identifies and monitors key indicators to oversee the clinical structures, processes and outcomes.</w:t>
      </w:r>
    </w:p>
    <w:p>
      <w:r>
        <w:t>PSQ.2 Record 01 — Clinical indicator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each clinical indicator actually has a numerator, denominator, data source, frequency and target defined -- not just a name with no way to measure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register defines "surgical site infection rate" with its numerator (SSI cases), denominator (surgeries performed), monthly frequency and a target below 2%.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hospital that cannot point to its own clinical outcome numbers has no way of knowing whether its care is actually getting better, worse, or staying the same.</w:t>
            </w:r>
          </w:p>
        </w:tc>
      </w:tr>
    </w:tbl>
    <w:p/>
    <w:p>
      <w:r>
        <w:t>How to fill this in — column by column</w:t>
      </w:r>
    </w:p>
    <w:p>
      <w:r>
        <w:t>Indicator Name: What is measured.</w:t>
      </w:r>
    </w:p>
    <w:p>
      <w:r>
        <w:t>Numerator / Denominator: Definition.</w:t>
      </w:r>
    </w:p>
    <w:p>
      <w:r>
        <w:t>Data Source: Where data comes from.</w:t>
      </w:r>
    </w:p>
    <w:p>
      <w:r>
        <w:t>Frequency: How often collected.</w:t>
      </w:r>
    </w:p>
    <w:p>
      <w:r>
        <w:t>Target: Defined threshold.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Indicator Name</w:t>
            </w:r>
          </w:p>
        </w:tc>
        <w:tc>
          <w:tcPr>
            <w:tcW w:type="dxa" w:w="1728"/>
          </w:tcPr>
          <w:p>
            <w:r>
              <w:t>Numerator / Denominator</w:t>
            </w:r>
          </w:p>
        </w:tc>
        <w:tc>
          <w:tcPr>
            <w:tcW w:type="dxa" w:w="1728"/>
          </w:tcPr>
          <w:p>
            <w:r>
              <w:t>Data Source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Surgical site infection rate</w:t>
            </w:r>
          </w:p>
        </w:tc>
        <w:tc>
          <w:tcPr>
            <w:tcW w:type="dxa" w:w="1728"/>
            <w:shd w:val="clear" w:color="auto" w:fill="FFF2CC"/>
          </w:tcPr>
          <w:p>
            <w:r>
              <w:t>SSI cases / surgeries performed</w:t>
            </w:r>
          </w:p>
        </w:tc>
        <w:tc>
          <w:tcPr>
            <w:tcW w:type="dxa" w:w="1728"/>
            <w:shd w:val="clear" w:color="auto" w:fill="FFF2CC"/>
          </w:tcPr>
          <w:p>
            <w:r>
              <w:t>OT register + ward follow-up</w:t>
            </w:r>
          </w:p>
        </w:tc>
        <w:tc>
          <w:tcPr>
            <w:tcW w:type="dxa" w:w="1728"/>
            <w:shd w:val="clear" w:color="auto" w:fill="FFF2CC"/>
          </w:tcPr>
          <w:p>
            <w:r>
              <w:t>Monthly</w:t>
            </w:r>
          </w:p>
        </w:tc>
        <w:tc>
          <w:tcPr>
            <w:tcW w:type="dxa" w:w="1728"/>
            <w:shd w:val="clear" w:color="auto" w:fill="FFF2CC"/>
          </w:tcPr>
          <w:p>
            <w:r>
              <w:t>&lt; 2%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