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PSQ.3.b — The parameters to be audited are defined by the organisation.</w:t>
      </w:r>
    </w:p>
    <w:p>
      <w:r>
        <w:t>PSQ.3 Record 02 — Annual audit plan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audit topics and parameters were actually defined and approved before the audit year began -- not chosen on the fly as audits happened.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approved annual plan lists discharge-summary completeness, medication-chart accuracy and hand-hygiene compliance as the year's audit topics, each with defined parameters and auditors.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audit that starts collecting data before anyone agreed what "good" looks like cannot tell a real finding from an opinion formed after the fact.</w:t>
            </w:r>
          </w:p>
        </w:tc>
      </w:tr>
    </w:tbl>
    <w:p/>
    <w:p>
      <w:r>
        <w:t>How to fill this in — column by column</w:t>
      </w:r>
    </w:p>
    <w:p>
      <w:r>
        <w:t>Audit Topic: Planned topic.</w:t>
      </w:r>
    </w:p>
    <w:p>
      <w:r>
        <w:t>Parameters: What will be checked.</w:t>
      </w:r>
    </w:p>
    <w:p>
      <w:r>
        <w:t>Frequency: How often.</w:t>
      </w:r>
    </w:p>
    <w:p>
      <w:r>
        <w:t>Assigned Auditor(s): Named.</w:t>
      </w:r>
    </w:p>
    <w:p>
      <w:r>
        <w:t>Committee Approval Date: When approved.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Audit Topic</w:t>
            </w:r>
          </w:p>
        </w:tc>
        <w:tc>
          <w:tcPr>
            <w:tcW w:type="dxa" w:w="1728"/>
          </w:tcPr>
          <w:p>
            <w:r>
              <w:t>Parameters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Assigned Auditor(s)</w:t>
            </w:r>
          </w:p>
        </w:tc>
        <w:tc>
          <w:tcPr>
            <w:tcW w:type="dxa" w:w="1728"/>
          </w:tcPr>
          <w:p>
            <w:r>
              <w:t>Committee Approval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Medication-chart accuracy</w:t>
            </w:r>
          </w:p>
        </w:tc>
        <w:tc>
          <w:tcPr>
            <w:tcW w:type="dxa" w:w="1728"/>
            <w:shd w:val="clear" w:color="auto" w:fill="FFF2CC"/>
          </w:tcPr>
          <w:p>
            <w:r>
              <w:t>Dose, route, time correctly recorded</w:t>
            </w:r>
          </w:p>
        </w:tc>
        <w:tc>
          <w:tcPr>
            <w:tcW w:type="dxa" w:w="1728"/>
            <w:shd w:val="clear" w:color="auto" w:fill="FFF2CC"/>
          </w:tcPr>
          <w:p>
            <w:r>
              <w:t>Quarterly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Nair, Nursing In-Charge R. Patel</w:t>
            </w:r>
          </w:p>
        </w:tc>
        <w:tc>
          <w:tcPr>
            <w:tcW w:type="dxa" w:w="1728"/>
            <w:shd w:val="clear" w:color="auto" w:fill="FFF2CC"/>
          </w:tcPr>
          <w:p>
            <w:r>
              <w:t>15-Jan-2026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