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PSQ.3.e — The organisation undertakes quality improvement projects.</w:t>
      </w:r>
    </w:p>
    <w:p>
      <w:r>
        <w:t>PSQ.3 Record 05 — QI project charter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 QI project actually has a defined problem statement, aim, measures and intervention approved by the committee -- not a project that started without a plan.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QI project charter on reducing OPD waiting time names the problem, a target of 30 minutes, the measure used, and the intervention (a second registration counter at peak hours).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chronic problem that keeps surfacing in audit after audit needs a structured project to actually fix it, not another audit that documents the same gap one more time.</w:t>
            </w:r>
          </w:p>
        </w:tc>
      </w:tr>
    </w:tbl>
    <w:p/>
    <w:p>
      <w:r>
        <w:t>How to fill this in — column by column</w:t>
      </w:r>
    </w:p>
    <w:p>
      <w:r>
        <w:t>Project Title: Name.</w:t>
      </w:r>
    </w:p>
    <w:p>
      <w:r>
        <w:t>Problem Statement / Aim: What and target.</w:t>
      </w:r>
    </w:p>
    <w:p>
      <w:r>
        <w:t>Measure: How progress is tracked.</w:t>
      </w:r>
    </w:p>
    <w:p>
      <w:r>
        <w:t>Intervention: What was done.</w:t>
      </w:r>
    </w:p>
    <w:p>
      <w:r>
        <w:t>Committee Approval Date: When chartered.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Safety and Quality Improvement chapter, standard PSQ.3.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Project Title</w:t>
            </w:r>
          </w:p>
        </w:tc>
        <w:tc>
          <w:tcPr>
            <w:tcW w:type="dxa" w:w="1728"/>
          </w:tcPr>
          <w:p>
            <w:r>
              <w:t>Problem Statement / Aim</w:t>
            </w:r>
          </w:p>
        </w:tc>
        <w:tc>
          <w:tcPr>
            <w:tcW w:type="dxa" w:w="1728"/>
          </w:tcPr>
          <w:p>
            <w:r>
              <w:t>Measure</w:t>
            </w:r>
          </w:p>
        </w:tc>
        <w:tc>
          <w:tcPr>
            <w:tcW w:type="dxa" w:w="1728"/>
          </w:tcPr>
          <w:p>
            <w:r>
              <w:t>Intervention</w:t>
            </w:r>
          </w:p>
        </w:tc>
        <w:tc>
          <w:tcPr>
            <w:tcW w:type="dxa" w:w="1728"/>
          </w:tcPr>
          <w:p>
            <w:r>
              <w:t>Committee Approval Date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Reducing OPD waiting time</w:t>
            </w:r>
          </w:p>
        </w:tc>
        <w:tc>
          <w:tcPr>
            <w:tcW w:type="dxa" w:w="1728"/>
            <w:shd w:val="clear" w:color="auto" w:fill="FFF2CC"/>
          </w:tcPr>
          <w:p>
            <w:r>
              <w:t>Average wait 45 min; aim to reach 30 min</w:t>
            </w:r>
          </w:p>
        </w:tc>
        <w:tc>
          <w:tcPr>
            <w:tcW w:type="dxa" w:w="1728"/>
            <w:shd w:val="clear" w:color="auto" w:fill="FFF2CC"/>
          </w:tcPr>
          <w:p>
            <w:r>
              <w:t>Average waiting time per week</w:t>
            </w:r>
          </w:p>
        </w:tc>
        <w:tc>
          <w:tcPr>
            <w:tcW w:type="dxa" w:w="1728"/>
            <w:shd w:val="clear" w:color="auto" w:fill="FFF2CC"/>
          </w:tcPr>
          <w:p>
            <w:r>
              <w:t>Second registration counter opened 9am-12pm</w:t>
            </w:r>
          </w:p>
        </w:tc>
        <w:tc>
          <w:tcPr>
            <w:tcW w:type="dxa" w:w="1728"/>
            <w:shd w:val="clear" w:color="auto" w:fill="FFF2CC"/>
          </w:tcPr>
          <w:p>
            <w:r>
              <w:t>20-May-2026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