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PSQ.3.e — The organisation undertakes quality improvement projects.</w:t>
      </w:r>
    </w:p>
    <w:p>
      <w:r>
        <w:t>PSQ.3 Record 06 — QI project outcome report and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QI project's outcome was actually measured against its aim, with a plan for keeping the gain -- not a project that was declared done without checking the result.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OPD waiting-time project outcome report shows the average wait fell to 28 minutes, with the second counter made a permanent peak-hour fixture to sustain the gain.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project that is declared finished without measuring its actual result cannot tell this hospital whether anything really improved.</w:t>
            </w:r>
          </w:p>
        </w:tc>
      </w:tr>
    </w:tbl>
    <w:p/>
    <w:p>
      <w:r>
        <w:t>How to fill this in — column by column</w:t>
      </w:r>
    </w:p>
    <w:p>
      <w:r>
        <w:t>Project Title: Name.</w:t>
      </w:r>
    </w:p>
    <w:p>
      <w:r>
        <w:t>Result Achieved: Measured outcome.</w:t>
      </w:r>
    </w:p>
    <w:p>
      <w:r>
        <w:t>Aim Met (Y/N): Confirmed.</w:t>
      </w:r>
    </w:p>
    <w:p>
      <w:r>
        <w:t>Sustainability Plan: How the gain is kept.</w:t>
      </w:r>
    </w:p>
    <w:p>
      <w:r>
        <w:t>Register Entry Date: When closed and logged.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Project Title</w:t>
            </w:r>
          </w:p>
        </w:tc>
        <w:tc>
          <w:tcPr>
            <w:tcW w:type="dxa" w:w="1728"/>
          </w:tcPr>
          <w:p>
            <w:r>
              <w:t>Result Achieved</w:t>
            </w:r>
          </w:p>
        </w:tc>
        <w:tc>
          <w:tcPr>
            <w:tcW w:type="dxa" w:w="1728"/>
          </w:tcPr>
          <w:p>
            <w:r>
              <w:t>Aim Met (Y/N)</w:t>
            </w:r>
          </w:p>
        </w:tc>
        <w:tc>
          <w:tcPr>
            <w:tcW w:type="dxa" w:w="1728"/>
          </w:tcPr>
          <w:p>
            <w:r>
              <w:t>Sustainability Plan</w:t>
            </w:r>
          </w:p>
        </w:tc>
        <w:tc>
          <w:tcPr>
            <w:tcW w:type="dxa" w:w="1728"/>
          </w:tcPr>
          <w:p>
            <w:r>
              <w:t>Register Entry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Reducing OPD waiting time</w:t>
            </w:r>
          </w:p>
        </w:tc>
        <w:tc>
          <w:tcPr>
            <w:tcW w:type="dxa" w:w="1728"/>
            <w:shd w:val="clear" w:color="auto" w:fill="FFF2CC"/>
          </w:tcPr>
          <w:p>
            <w:r>
              <w:t>Average wait reduced to 28 minutes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Second counter made permanent fixture 9am-12pm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15-Aug-2026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