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PSQ.5.b — The organisation has a mechanism to identify sentinel events.</w:t>
      </w:r>
    </w:p>
    <w:p>
      <w:r>
        <w:t>PSQ.5 Record 02 — Sentinel-event recognition training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clinical staff were actually trained to recognise a sentinel event -- not assumed to know because a definition exists in a policy folder.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All clinical staff complete annual sentinel-event recognition training, with the hospital's five-category always-sentinel list (unexpected death unrelated to illness, major permanent loss of function, wrong-patient/wrong-site surgery, retained instrument, infant abduction or wrong-family discharge) reviewed.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sentinel event that is treated as just another incident, with no one trained to recognise it, delays the immediate response it specifically requires.</w:t>
            </w:r>
          </w:p>
        </w:tc>
      </w:tr>
    </w:tbl>
    <w:p/>
    <w:p>
      <w:r>
        <w:t>How to fill this in — column by column</w:t>
      </w:r>
    </w:p>
    <w:p>
      <w:r>
        <w:t>Staff Name: Named.</w:t>
      </w:r>
    </w:p>
    <w:p>
      <w:r>
        <w:t>Department: Theirs.</w:t>
      </w:r>
    </w:p>
    <w:p>
      <w:r>
        <w:t>Training Date: When.</w:t>
      </w:r>
    </w:p>
    <w:p>
      <w:r>
        <w:t>Five-Category Sentinel List Reviewed (Y/N): Confirmed.</w:t>
      </w:r>
    </w:p>
    <w:p>
      <w:r>
        <w:t>Trainer: Who delivered 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PSQ.5.</w:t>
      </w:r>
    </w:p>
    <w:p>
      <w:pPr>
        <w:pStyle w:val="ListParagraph"/>
      </w:pPr>
      <w:r>
        <w:t xml:space="preserve">• </w:t>
      </w:r>
      <w:r>
        <w:t xml:space="preserve">The Joint Commission. (n.d.). </w:t>
      </w:r>
      <w:hyperlink r:id="rId10">
        <w:r>
          <w:rPr>
            <w:color w:val="0563C1"/>
            <w:u w:val="single"/>
          </w:rPr>
          <w:t>Sentinel event</w:t>
        </w:r>
      </w:hyperlink>
      <w:r>
        <w:t>. Oakbrook Terrace, IL: The Joint Commission -- defines a sentinel event as a patient safety event that reaches a patient and results in death, permanent harm, or severe temporary harm; the globally cited framework this hospital's own always-sentinel event list is built on. Consulted as general background on the sentinel-event concept, not as a document this hospital is accredited against.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Staff Name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Training Date</w:t>
            </w:r>
          </w:p>
        </w:tc>
        <w:tc>
          <w:tcPr>
            <w:tcW w:type="dxa" w:w="1728"/>
          </w:tcPr>
          <w:p>
            <w:r>
              <w:t>Five-Category Sentinel List Reviewed (Y/N)</w:t>
            </w:r>
          </w:p>
        </w:tc>
        <w:tc>
          <w:tcPr>
            <w:tcW w:type="dxa" w:w="1728"/>
          </w:tcPr>
          <w:p>
            <w:r>
              <w:t>Trainer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Dr. Kavita Rao</w:t>
            </w:r>
          </w:p>
        </w:tc>
        <w:tc>
          <w:tcPr>
            <w:tcW w:type="dxa" w:w="1728"/>
            <w:shd w:val="clear" w:color="auto" w:fill="FFF2CC"/>
          </w:tcPr>
          <w:p>
            <w:r>
              <w:t>Surgery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 A. Deshmukh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jointcommission.org/resources/sentinel-ev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