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AAC.1.c — Scope of healthcare services of each department is defined.</w:t>
      </w:r>
    </w:p>
    <w:p>
      <w:r>
        <w:t>AAC.1 Record 01 — Department scope-of-service register</w:t>
      </w:r>
    </w:p>
    <w:p/>
    <w:p/>
    <w:p/>
    <w:p>
      <w:r>
        <w:t>How to fill this in — column by column</w:t>
      </w:r>
    </w:p>
    <w:p>
      <w:pPr>
        <w:pStyle w:val="ListParagraph"/>
      </w:pPr>
      <w:r>
        <w:t>Department: The department this entry covers.</w:t>
      </w:r>
    </w:p>
    <w:p>
      <w:pPr>
        <w:pStyle w:val="ListParagraph"/>
      </w:pPr>
      <w:r>
        <w:t>Services Provided: What the department offers.</w:t>
      </w:r>
    </w:p>
    <w:p>
      <w:pPr>
        <w:pStyle w:val="ListParagraph"/>
      </w:pPr>
      <w:r>
        <w:t>Defined Limits: Age range, complexity, or procedures explicitly excluded.</w:t>
      </w:r>
    </w:p>
    <w:p>
      <w:pPr>
        <w:pStyle w:val="ListParagraph"/>
      </w:pPr>
      <w:r>
        <w:t>Approved By / Date: Who approved this statement and when.</w:t>
      </w:r>
    </w:p>
    <w:p>
      <w:pPr>
        <w:pStyle w:val="ListParagraph"/>
      </w:pPr>
      <w:r>
        <w:t>Last Reviewed: The date of the most recent review.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master list of every department's documented scope of service, including what it explicitly does not provide.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Each department head submits their scope statement for approval; the Medical Superintendent logs it here. The worked example shows OPD's scope, including a stated paediatric exclusion.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Without a written scope, the organisation cannot show it only accepts patients it is actually equipped to manage — this register is the proof.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Department</w:t>
            </w:r>
          </w:p>
        </w:tc>
        <w:tc>
          <w:tcPr>
            <w:tcW w:type="dxa" w:w="1728"/>
          </w:tcPr>
          <w:p>
            <w:r>
              <w:t>Services Provided</w:t>
            </w:r>
          </w:p>
        </w:tc>
        <w:tc>
          <w:tcPr>
            <w:tcW w:type="dxa" w:w="1728"/>
          </w:tcPr>
          <w:p>
            <w:r>
              <w:t>Defined Limits</w:t>
            </w:r>
          </w:p>
        </w:tc>
        <w:tc>
          <w:tcPr>
            <w:tcW w:type="dxa" w:w="1728"/>
          </w:tcPr>
          <w:p>
            <w:r>
              <w:t>Approved By / Date</w:t>
            </w:r>
          </w:p>
        </w:tc>
        <w:tc>
          <w:tcPr>
            <w:tcW w:type="dxa" w:w="1728"/>
          </w:tcPr>
          <w:p>
            <w:r>
              <w:t>Last Reviewed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Out-Patient Department</w:t>
            </w:r>
          </w:p>
        </w:tc>
        <w:tc>
          <w:tcPr>
            <w:tcW w:type="dxa" w:w="1728"/>
            <w:shd w:val="clear" w:color="auto" w:fill="FFF2CC"/>
          </w:tcPr>
          <w:p>
            <w:r>
              <w:t>General medicine consultation, minor procedures, referrals</w:t>
            </w:r>
          </w:p>
        </w:tc>
        <w:tc>
          <w:tcPr>
            <w:tcW w:type="dxa" w:w="1728"/>
            <w:shd w:val="clear" w:color="auto" w:fill="FFF2CC"/>
          </w:tcPr>
          <w:p>
            <w:r>
              <w:t>No in-patient admission; paediatric cases under 2 years referred out</w:t>
            </w:r>
          </w:p>
        </w:tc>
        <w:tc>
          <w:tcPr>
            <w:tcW w:type="dxa" w:w="1728"/>
            <w:shd w:val="clear" w:color="auto" w:fill="FFF2CC"/>
          </w:tcPr>
          <w:p>
            <w:r>
              <w:t>Dr. Medical Superintendent, 05-Jan-2026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05-Jan-2026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