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03 — Duplicate unique-number audit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Audit Date: When the periodic duplicate check was run.</w:t>
      </w:r>
    </w:p>
    <w:p>
      <w:pPr>
        <w:pStyle w:val="ListParagraph"/>
      </w:pPr>
      <w:r>
        <w:t>Method: How the master index was checked (name/DOB match, etc.).</w:t>
      </w:r>
    </w:p>
    <w:p>
      <w:pPr>
        <w:pStyle w:val="ListParagraph"/>
      </w:pPr>
      <w:r>
        <w:t>Duplicates Found: Number of duplicate-number cases found, if any.</w:t>
      </w:r>
    </w:p>
    <w:p>
      <w:pPr>
        <w:pStyle w:val="ListParagraph"/>
      </w:pPr>
      <w:r>
        <w:t>Patient(s) Affected: Patient ID(s) involved, if any duplicates found.</w:t>
      </w:r>
    </w:p>
    <w:p>
      <w:pPr>
        <w:pStyle w:val="ListParagraph"/>
      </w:pPr>
      <w:r>
        <w:t>Resolution: How the duplicate was merged/corrected.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check confirming no patient has been issued two unique numbers, with every duplicate found actually resolved.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Medical Records runs this check periodically. The worked example shows a duplicate found and merged, with a clear resolution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unique-numbering system that is never audited for duplicates cannot be shown to actually be unique — this record is the check that makes it so.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Duplicates Found</w:t>
            </w:r>
          </w:p>
        </w:tc>
        <w:tc>
          <w:tcPr>
            <w:tcW w:type="dxa" w:w="1728"/>
          </w:tcPr>
          <w:p>
            <w:r>
              <w:t>Patient(s) Affected</w:t>
            </w:r>
          </w:p>
        </w:tc>
        <w:tc>
          <w:tcPr>
            <w:tcW w:type="dxa" w:w="1728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Name + DOB cross-match on master index</w:t>
            </w:r>
          </w:p>
        </w:tc>
        <w:tc>
          <w:tcPr>
            <w:tcW w:type="dxa" w:w="1728"/>
            <w:shd w:val="clear" w:color="auto" w:fill="FFF2CC"/>
          </w:tcPr>
          <w:p>
            <w:r>
              <w:t>1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SHC-2026-00098 and SHC-2026-00142 (same patient)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Records merged under SHC-2026-00098; later number retired and cross-referenced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