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AAC.3.a — The initial assessment for the out-patients, day-care, in-patients and emergency patients is done.</w:t>
      </w:r>
    </w:p>
    <w:p>
      <w:r>
        <w:t>AAC.3 Record 02 — Initial assessment gap, refusal and corrective-action log</w:t>
      </w:r>
    </w:p>
    <w:p/>
    <w:p/>
    <w:p/>
    <w:p>
      <w:r>
        <w:t>How to fill this in — column by column</w:t>
      </w:r>
    </w:p>
    <w:p>
      <w:pPr>
        <w:pStyle w:val="ListParagraph"/>
      </w:pPr>
      <w:r>
        <w:t>Date Identified: When the gap or refusal was found/occurred.</w:t>
      </w:r>
    </w:p>
    <w:p>
      <w:pPr>
        <w:pStyle w:val="ListParagraph"/>
      </w:pPr>
      <w:r>
        <w:t>Type: Documentation gap, late assessment, condition-change not updated, or patient refusal.</w:t>
      </w:r>
    </w:p>
    <w:p>
      <w:pPr>
        <w:pStyle w:val="ListParagraph"/>
      </w:pPr>
      <w:r>
        <w:t>Description: What was missing, late, or refused.</w:t>
      </w:r>
    </w:p>
    <w:p>
      <w:pPr>
        <w:pStyle w:val="ListParagraph"/>
      </w:pPr>
      <w:r>
        <w:t>Action Taken: Corrective action, escalation, or how the refusal was managed.</w:t>
      </w:r>
    </w:p>
    <w:p>
      <w:pPr>
        <w:pStyle w:val="ListParagraph"/>
      </w:pPr>
      <w:r>
        <w:t>Closure Date: When this was closed out.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What is this record, in plain terms?</w:t>
            </w:r>
          </w:p>
          <w:p>
            <w:r>
              <w:t>This record tracks every gap, late assessment, or patient refusal the audit or routine care surfaces, through to a documented fix or clinical resolution.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A real example of when you'd use this</w:t>
            </w:r>
          </w:p>
          <w:p>
            <w:r>
              <w:t>The Quality Coordinator or treating clinician logs a row whenever a gap or refusal occurs. The worked example shows a missing triage category traced to a new doctor and corrected within a day.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NABH ask for this?</w:t>
            </w:r>
          </w:p>
          <w:p>
            <w:r>
              <w:t>An audit that finds gaps — or a refusal that is simply left unrecorded — with no documented resolution cannot show compliance with a Core-level requirement is actually improving or being managed safely.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728"/>
          </w:tcPr>
          <w:p>
            <w:r>
              <w:t>Date Identified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Action Taken</w:t>
            </w:r>
          </w:p>
        </w:tc>
        <w:tc>
          <w:tcPr>
            <w:tcW w:type="dxa" w:w="1728"/>
          </w:tcPr>
          <w:p>
            <w:r>
              <w:t>Closure Date</w:t>
            </w:r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rPr>
          <w:cantSplit/>
        </w:trPr>
        <w:tc>
          <w:tcPr>
            <w:tcW w:type="dxa" w:w="1728"/>
            <w:shd w:val="clear" w:color="auto" w:fill="FFF2CC"/>
          </w:tcPr>
          <w:p>
            <w:r>
              <w:t>18-Feb-2026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Documentation gap</w:t>
            </w:r>
          </w:p>
        </w:tc>
        <w:tc>
          <w:tcPr>
            <w:tcW w:type="dxa" w:w="1728"/>
            <w:shd w:val="clear" w:color="auto" w:fill="FFF2CC"/>
          </w:tcPr>
          <w:p>
            <w:r>
              <w:t>Emergency assessment missing triage category</w:t>
            </w:r>
          </w:p>
        </w:tc>
        <w:tc>
          <w:tcPr>
            <w:tcW w:type="dxa" w:w="1728"/>
            <w:shd w:val="clear" w:color="auto" w:fill="FFF2CC"/>
          </w:tcPr>
          <w:p>
            <w:r>
              <w:t>One-to-one retraining; format checklist pinned at triage desk</w:t>
            </w:r>
          </w:p>
        </w:tc>
        <w:tc>
          <w:tcPr>
            <w:tcW w:type="dxa" w:w="1728"/>
            <w:shd w:val="clear" w:color="auto" w:fill="FFF2CC"/>
          </w:tcPr>
          <w:p>
            <w:r>
              <w:t>19-Feb-2026</w:t>
            </w:r>
          </w:p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rPr>
          <w:cantSplit/>
        </w:trP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