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AAC.6.a — The laboratory-safety programme is implemented.</w:t>
      </w:r>
    </w:p>
    <w:p>
      <w:r>
        <w:t>AAC.6 Record 01 — Laboratory safety programme and incident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Date: Date of the check or incident.</w:t>
      </w:r>
    </w:p>
    <w:p>
      <w:pPr>
        <w:pStyle w:val="ListParagraph"/>
      </w:pPr>
      <w:r>
        <w:t>Type: PPE compliance check, biosafety check, spill-kit check, or safety incident.</w:t>
      </w:r>
    </w:p>
    <w:p>
      <w:pPr>
        <w:pStyle w:val="ListParagraph"/>
      </w:pPr>
      <w:r>
        <w:t>Finding / Incident Description: What was found or what happened.</w:t>
      </w:r>
    </w:p>
    <w:p>
      <w:pPr>
        <w:pStyle w:val="ListParagraph"/>
      </w:pPr>
      <w:r>
        <w:t>Action Taken: What was done in response, including post-exposure follow-up if applicable.</w:t>
      </w:r>
    </w:p>
    <w:p>
      <w:pPr>
        <w:pStyle w:val="ListParagraph"/>
      </w:pPr>
      <w:r>
        <w:t>Closed By / Date: Who closed this out and when.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AAC.6.</w:t>
      </w:r>
    </w:p>
    <w:p>
      <w:pPr>
        <w:pStyle w:val="ListParagraph"/>
      </w:pPr>
      <w:r>
        <w:t xml:space="preserve">Ministry of Environment, Forest and Climate Change, Government of India. (2016). </w:t>
      </w:r>
      <w:hyperlink r:id="rId10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both routine safety-programme checks (PPE, spill kit) and any actual safety incident in the laboratory, through to closure.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logs routine checks periodically and any incident immediately. The worked example shows a needlestick incident handled per protocol and closed within a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safety programme with no incident log cannot show whether it is actually catching and responding to real safety events, or only existing on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Finding / Incident Description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Closed By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22-Feb-2026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Safety incident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Needlestick during sample draw, no specimen involved</w:t>
            </w:r>
          </w:p>
        </w:tc>
        <w:tc>
          <w:tcPr>
            <w:tcW w:type="dxa" w:w="1728"/>
            <w:shd w:val="clear" w:color="auto" w:fill="FFF2CC"/>
          </w:tcPr>
          <w:p>
            <w:r>
              <w:t>First aid given; source patient screened per protocol; incident reported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Laboratory In-Charge, 23-Feb-2026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cpcb.nic.in/bio-medic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