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MOM.5.d — Dispensed medications are labelled.</w:t>
      </w:r>
    </w:p>
    <w:p>
      <w:r>
        <w:t>MOM.5 Record 04 — Labelling verification audit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dispensed medications actually carry a correct label -- not that labelling is described in a policy while the medication leaves the pharmacy bare.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quarterly labelling audit samples dispensed items and confirms all carry patient name, drug name, strength, dose, route, frequency and expiry.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unlabelled dose handed to a ward is a dose the next person has to take on trust -- labelling is what lets anyone downstream verify it themselves.</w:t>
            </w:r>
          </w:p>
        </w:tc>
      </w:tr>
    </w:tbl>
    <w:p/>
    <w:p>
      <w:r>
        <w:t>How to fill this in — column by column</w:t>
      </w:r>
    </w:p>
    <w:p>
      <w:r>
        <w:t>Audit Date: Quarterly audit date.</w:t>
      </w:r>
    </w:p>
    <w:p>
      <w:r>
        <w:t>Sample Checked: Number of dispensed items reviewed.</w:t>
      </w:r>
    </w:p>
    <w:p>
      <w:r>
        <w:t>Label Elements Verified: Patient name, drug, strength, dose, route, frequency, expiry.</w:t>
      </w:r>
    </w:p>
    <w:p>
      <w:r>
        <w:t>Compliant (Y/N): Result.</w:t>
      </w:r>
    </w:p>
    <w:p>
      <w:r>
        <w:t>Audited By: Pharmacy In-Charge.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Sample Checked</w:t>
            </w:r>
          </w:p>
        </w:tc>
        <w:tc>
          <w:tcPr>
            <w:tcW w:type="dxa" w:w="1728"/>
          </w:tcPr>
          <w:p>
            <w:r>
              <w:t>Label Elements Verified</w:t>
            </w:r>
          </w:p>
        </w:tc>
        <w:tc>
          <w:tcPr>
            <w:tcW w:type="dxa" w:w="1728"/>
          </w:tcPr>
          <w:p>
            <w:r>
              <w:t>Compliant (Y/N)</w:t>
            </w:r>
          </w:p>
        </w:tc>
        <w:tc>
          <w:tcPr>
            <w:tcW w:type="dxa" w:w="1728"/>
          </w:tcPr>
          <w:p>
            <w:r>
              <w:t>Audited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10-Apr-2026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15 dispensed items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7 elements present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