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MOM.6.i — Measures to govern patient's medications brought from outside the organisation are implemented.</w:t>
      </w:r>
    </w:p>
    <w:p>
      <w:r>
        <w:t>MOM.6 Record 09 — Outside-medication approval and verification record</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an outside medication was actually approved by the doctor, verified by the pharmacist, and recorded alongside hospital-dispensed medications -- not simply allowed because the family brought it in.</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A patient's own blood-pressure medication brought from home is approved by the treating doctor, verified by the pharmacist for identity and expiry, and recorded in the MAR.</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A medication the patient brought from home, taken without anyone checking what it actually is or whether it's still good, can quietly undo everything the hospital's own prescription is trying to achieve.</w:t>
            </w:r>
          </w:p>
        </w:tc>
      </w:tr>
    </w:tbl>
    <w:p/>
    <w:p>
      <w:r>
        <w:t>How to fill this in — column by column</w:t>
      </w:r>
    </w:p>
    <w:p>
      <w:r>
        <w:t>Date: Date approved.</w:t>
      </w:r>
    </w:p>
    <w:p>
      <w:r>
        <w:t>Patient (Identifier 1) / UID (Identifier 2): The patient.</w:t>
      </w:r>
    </w:p>
    <w:p>
      <w:r>
        <w:t>Medication Brought In: What the patient/family brought.</w:t>
      </w:r>
    </w:p>
    <w:p>
      <w:r>
        <w:t>Doctor's Written Approval (Y/N): Confirmed present.</w:t>
      </w:r>
    </w:p>
    <w:p>
      <w:r>
        <w:t>Pharmacist Verification (Identity/Expiry/Storage): Result.</w:t>
      </w:r>
    </w:p>
    <w:p>
      <w:r>
        <w:t>Recorded in MAR (Y/N): Confirmed.</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MOM.6.</w:t>
      </w:r>
    </w:p>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Patient (Identifier 1) / UID (Identifier 2)</w:t>
            </w:r>
          </w:p>
        </w:tc>
        <w:tc>
          <w:tcPr>
            <w:tcW w:type="dxa" w:w="1440"/>
          </w:tcPr>
          <w:p>
            <w:r>
              <w:t>Medication Brought In</w:t>
            </w:r>
          </w:p>
        </w:tc>
        <w:tc>
          <w:tcPr>
            <w:tcW w:type="dxa" w:w="1440"/>
          </w:tcPr>
          <w:p>
            <w:r>
              <w:t>Doctor's Written Approval (Y/N)</w:t>
            </w:r>
          </w:p>
        </w:tc>
        <w:tc>
          <w:tcPr>
            <w:tcW w:type="dxa" w:w="1440"/>
          </w:tcPr>
          <w:p>
            <w:r>
              <w:t>Pharmacist Verification (Identity/Expiry/Storage)</w:t>
            </w:r>
          </w:p>
        </w:tc>
        <w:tc>
          <w:tcPr>
            <w:tcW w:type="dxa" w:w="1440"/>
          </w:tcPr>
          <w:p>
            <w:r>
              <w:t>Recorded in MAR (Y/N)</w:t>
            </w:r>
          </w:p>
        </w:tc>
      </w:tr>
      <w:t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c>
          <w:tcPr>
            <w:tcW w:type="dxa" w:w="1440"/>
            <w:shd w:val="clear" w:color="auto" w:fill="FFF2CC"/>
          </w:tcPr>
          <w:p>
            <w:r>
              <w:t>WORKED EXAMPLE — 06-May-2026</w:t>
            </w:r>
          </w:p>
        </w:tc>
        <w:tc>
          <w:tcPr>
            <w:tcW w:type="dxa" w:w="1440"/>
            <w:shd w:val="clear" w:color="auto" w:fill="FFF2CC"/>
          </w:tcPr>
          <w:p>
            <w:r>
              <w:t>Govind Rao / UID-00784</w:t>
            </w:r>
          </w:p>
        </w:tc>
        <w:tc>
          <w:tcPr>
            <w:tcW w:type="dxa" w:w="1440"/>
            <w:shd w:val="clear" w:color="auto" w:fill="FFF2CC"/>
          </w:tcPr>
          <w:p>
            <w:r>
              <w:t>Amlodipine 5mg (own supply)</w:t>
            </w:r>
          </w:p>
        </w:tc>
        <w:tc>
          <w:tcPr>
            <w:tcW w:type="dxa" w:w="1440"/>
            <w:shd w:val="clear" w:color="auto" w:fill="FFF2CC"/>
          </w:tcPr>
          <w:p>
            <w:r>
              <w:t>Y — Dr. Bhatt</w:t>
            </w:r>
          </w:p>
        </w:tc>
        <w:tc>
          <w:tcPr>
            <w:tcW w:type="dxa" w:w="1440"/>
            <w:shd w:val="clear" w:color="auto" w:fill="FFF2CC"/>
          </w:tcPr>
          <w:p>
            <w:r>
              <w:t>Verified — correct identity, in-date, intact packaging</w:t>
            </w:r>
          </w:p>
        </w:tc>
        <w:tc>
          <w:tcPr>
            <w:tcW w:type="dxa" w:w="1440"/>
            <w:shd w:val="clear" w:color="auto" w:fill="FFF2CC"/>
          </w:tcPr>
          <w:p>
            <w:r>
              <w:t>Y</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