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MOM.9.b — Patient and family are counselled for the usage of the implantable prosthesis and medical devices including precautions if any.</w:t>
      </w:r>
    </w:p>
    <w:p>
      <w:r>
        <w:t>MOM.9 Record 02 — Implant counselling and acknowledgement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patient and family were actually counselled on the implant's purpose, precautions and complications before the procedure -- not left to discover the restrictions on their own activity after the fact.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Before a knee-replacement procedure, the surgeon counsels the patient on MRI incompatibility and activity restrictions; the patient signs an acknowledgement.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who wakes up with an implant they were never told the precautions for is left to discover the restrictions the hard way.</w:t>
            </w:r>
          </w:p>
        </w:tc>
      </w:tr>
    </w:tbl>
    <w:p/>
    <w:p>
      <w:r>
        <w:t>How to fill this in — column by column</w:t>
      </w:r>
    </w:p>
    <w:p>
      <w:r>
        <w:t>Date: Date of counselling.</w:t>
      </w:r>
    </w:p>
    <w:p>
      <w:r>
        <w:t>Patient (Identifier 1) / UID (Identifier 2): The patient.</w:t>
      </w:r>
    </w:p>
    <w:p>
      <w:r>
        <w:t>Implant/Device: What was discussed.</w:t>
      </w:r>
    </w:p>
    <w:p>
      <w:r>
        <w:t>Counselled By: Doctor, trained counsellor, or nurse.</w:t>
      </w:r>
    </w:p>
    <w:p>
      <w:r>
        <w:t>Signed Acknowledgement (Y/N):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MOM.9.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Implant/Device</w:t>
            </w:r>
          </w:p>
        </w:tc>
        <w:tc>
          <w:tcPr>
            <w:tcW w:type="dxa" w:w="1728"/>
          </w:tcPr>
          <w:p>
            <w:r>
              <w:t>Counselled By</w:t>
            </w:r>
          </w:p>
        </w:tc>
        <w:tc>
          <w:tcPr>
            <w:tcW w:type="dxa" w:w="1728"/>
          </w:tcPr>
          <w:p>
            <w:r>
              <w:t>Signed Acknowledgement (Y/N)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30-May-2026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Rajesh Khanna / UID-00825</w:t>
            </w:r>
          </w:p>
        </w:tc>
        <w:tc>
          <w:tcPr>
            <w:tcW w:type="dxa" w:w="1728"/>
            <w:shd w:val="clear" w:color="auto" w:fill="FFF2CC"/>
          </w:tcPr>
          <w:p>
            <w:r>
              <w:t>Knee prosthesis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Desai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