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MOM.9 — The Pharmacy In-Charge reconciles the master logbook against goods-receipt and theatre records monthly, and a discrepancy triggers investigation.</w:t>
      </w:r>
    </w:p>
    <w:p>
      <w:r>
        <w:t>MOM.9 Record 04 — Monthly implant logbook reconciliation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master implant logbook is actually reconciled every month against goods-receipt and theatre records -- not left to accumulate until a recall forces someone to check.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monthly reconciliation confirms every implant logged as received was also logged as used or still in stock, with no unexplained gap.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implant recalled by its manufacturer years later is useless to trace if nobody ever checked that the logbook stayed accurate along the way.</w:t>
            </w:r>
          </w:p>
        </w:tc>
      </w:tr>
    </w:tbl>
    <w:p/>
    <w:p>
      <w:r>
        <w:t>How to fill this in — column by column</w:t>
      </w:r>
    </w:p>
    <w:p>
      <w:r>
        <w:t>Reconciliation Month: Month covered.</w:t>
      </w:r>
    </w:p>
    <w:p>
      <w:r>
        <w:t>Implants Reconciled: Number checked.</w:t>
      </w:r>
    </w:p>
    <w:p>
      <w:r>
        <w:t>Matches Goods-Receipt and Theatre Records (Y/N): Result.</w:t>
      </w:r>
    </w:p>
    <w:p>
      <w:r>
        <w:t>Discrepancy (if any) / Investigation: What was found and done.</w:t>
      </w:r>
    </w:p>
    <w:p>
      <w:r>
        <w:t>Reconciled By: Pharmacy In-Charge.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MOM.9.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Reconciliation Month</w:t>
            </w:r>
          </w:p>
        </w:tc>
        <w:tc>
          <w:tcPr>
            <w:tcW w:type="dxa" w:w="1728"/>
          </w:tcPr>
          <w:p>
            <w:r>
              <w:t>Implants Reconciled</w:t>
            </w:r>
          </w:p>
        </w:tc>
        <w:tc>
          <w:tcPr>
            <w:tcW w:type="dxa" w:w="1728"/>
          </w:tcPr>
          <w:p>
            <w:r>
              <w:t>Matches Goods-Receipt and Theatre Records (Y/N)</w:t>
            </w:r>
          </w:p>
        </w:tc>
        <w:tc>
          <w:tcPr>
            <w:tcW w:type="dxa" w:w="1728"/>
          </w:tcPr>
          <w:p>
            <w:r>
              <w:t>Discrepancy (if any) / Investigation</w:t>
            </w:r>
          </w:p>
        </w:tc>
        <w:tc>
          <w:tcPr>
            <w:tcW w:type="dxa" w:w="1728"/>
          </w:tcPr>
          <w:p>
            <w:r>
              <w:t>Reconciled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May 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6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None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Pharmacy In-Charge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