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Standard Operating Procedure</w:t>
      </w:r>
    </w:p>
    <w:p>
      <w:pPr>
        <w:spacing w:after="60"/>
      </w:pPr>
      <w:r>
        <w:rPr>
          <w:b/>
          <w:bCs/>
          <w:color w:val="444444"/>
          <w:sz w:val="26"/>
          <w:szCs w:val="26"/>
        </w:rPr>
        <w:t xml:space="preserve">Defining and Approving Clinical Scope of Services</w:t>
      </w:r>
    </w:p>
    <w:p>
      <w:pPr>
        <w:spacing w:after="250"/>
      </w:pPr>
      <w:r>
        <w:rPr>
          <w:i/>
          <w:iCs/>
          <w:color w:val="666666"/>
        </w:rPr>
        <w:t xml:space="preserve">«Hospital Name» — Supports AAC.1.c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Pr>
          <w:p>
            <w:r>
              <w:rPr>
                <w:b/>
                <w:bCs/>
              </w:rPr>
              <w:t xml:space="preserve">SOP No.</w:t>
            </w:r>
          </w:p>
        </w:tc>
        <w:tc>
          <w:tcPr>
            <w:tcW w:type="dxa" w:w="2340"/>
          </w:tcPr>
          <w:p>
            <w:r>
              <w:t xml:space="preserve">[Hospital to define]</w:t>
            </w:r>
          </w:p>
        </w:tc>
        <w:tc>
          <w:tcPr>
            <w:tcW w:type="dxa" w:w="2340"/>
            <w:shd w:fill="D9E2F3" w:val="clear"/>
          </w:tcPr>
          <w:p>
            <w:r>
              <w:rPr>
                <w:b/>
                <w:bCs/>
              </w:rPr>
              <w:t xml:space="preserve">Version</w:t>
            </w:r>
          </w:p>
        </w:tc>
        <w:tc>
          <w:tcPr>
            <w:tcW w:type="dxa" w:w="2340"/>
          </w:tcPr>
          <w:p>
            <w:r>
              <w:t xml:space="preserve">1.0</w:t>
            </w:r>
          </w:p>
        </w:tc>
      </w:tr>
      <w:tr>
        <w:tc>
          <w:tcPr>
            <w:tcW w:type="dxa" w:w="2340"/>
            <w:shd w:fill="D9E2F3" w:val="clear"/>
          </w:tcPr>
          <w:p>
            <w:r>
              <w:rPr>
                <w:b/>
                <w:bCs/>
              </w:rPr>
              <w:t xml:space="preserve">Effective Date</w:t>
            </w:r>
          </w:p>
        </w:tc>
        <w:tc>
          <w:tcPr>
            <w:tcW w:type="dxa" w:w="2340"/>
          </w:tcPr>
          <w:p>
            <w:r>
              <w:t xml:space="preserve">________</w:t>
            </w:r>
          </w:p>
        </w:tc>
        <w:tc>
          <w:tcPr>
            <w:tcW w:type="dxa" w:w="2340"/>
            <w:shd w:fill="D9E2F3" w:val="clear"/>
          </w:tcPr>
          <w:p>
            <w:r>
              <w:rPr>
                <w:b/>
                <w:bCs/>
              </w:rPr>
              <w:t xml:space="preserve">Review Frequency</w:t>
            </w:r>
          </w:p>
        </w:tc>
        <w:tc>
          <w:tcPr>
            <w:tcW w:type="dxa" w:w="2340"/>
          </w:tcPr>
          <w:p>
            <w:r>
              <w:t xml:space="preserve">Annual, or on change</w:t>
            </w:r>
          </w:p>
        </w:tc>
      </w:tr>
      <w:tr>
        <w:tc>
          <w:tcPr>
            <w:tcW w:type="dxa" w:w="2340"/>
            <w:shd w:fill="D9E2F3" w:val="clear"/>
          </w:tcPr>
          <w:p>
            <w:r>
              <w:rPr>
                <w:b/>
                <w:bCs/>
              </w:rPr>
              <w:t xml:space="preserve">Prepared By</w:t>
            </w:r>
          </w:p>
        </w:tc>
        <w:tc>
          <w:tcPr>
            <w:tcW w:type="dxa" w:w="7020"/>
            <w:gridSpan w:val="3"/>
          </w:tcPr>
          <w:p>
            <w:r>
              <w:t xml:space="preserve">Quality Coordinator   Name: ________   Signature: ________</w:t>
            </w:r>
          </w:p>
        </w:tc>
      </w:tr>
      <w:tr>
        <w:tc>
          <w:tcPr>
            <w:tcW w:type="dxa" w:w="2340"/>
            <w:shd w:fill="D9E2F3" w:val="clear"/>
          </w:tcPr>
          <w:p>
            <w:r>
              <w:rPr>
                <w:b/>
                <w:bCs/>
              </w:rPr>
              <w:t xml:space="preserve">Approved By</w:t>
            </w:r>
          </w:p>
        </w:tc>
        <w:tc>
          <w:tcPr>
            <w:tcW w:type="dxa" w:w="7020"/>
            <w:gridSpan w:val="3"/>
          </w:tcPr>
          <w:p>
            <w:r>
              <w:t xml:space="preserve">Medical Superintendent   Name: ________   Signature: ________</w:t>
            </w:r>
          </w:p>
        </w:tc>
      </w:tr>
    </w:tbl>
    <w:p>
      <w:pPr>
        <w:spacing w:after="250"/>
      </w:pPr>
    </w:p>
    <w:p>
      <w:pPr>
        <w:pStyle w:val="Heading1"/>
        <w:spacing w:after="150" w:before="300"/>
      </w:pPr>
      <w:r>
        <w:t xml:space="preserve">1. Purpose</w:t>
      </w:r>
    </w:p>
    <w:p>
      <w:pPr>
        <w:spacing w:after="150"/>
      </w:pPr>
      <w:r>
        <w:t xml:space="preserve">This SOP describes how every department at «Hospital Name» defines, documents, and gets approval for its clinical scope of services, so all departments follow the same process and scope statements stay accurate and current.</w:t>
      </w:r>
    </w:p>
    <w:p>
      <w:pPr>
        <w:pStyle w:val="Heading1"/>
        <w:spacing w:after="150" w:before="300"/>
      </w:pPr>
      <w:r>
        <w:t xml:space="preserve">2. Scope</w:t>
      </w:r>
    </w:p>
    <w:p>
      <w:pPr>
        <w:spacing w:after="150"/>
      </w:pPr>
      <w:r>
        <w:t xml:space="preserve">Applies to every clinical and diagnostic department — super-speciality, broad speciality, and diagnostic — whenever a scope statement is first created, changed, or comes up for its periodic review.</w:t>
      </w:r>
    </w:p>
    <w:p>
      <w:pPr>
        <w:spacing w:after="150"/>
      </w:pPr>
      <w:r>
        <w:rPr>
          <w:b w:val="0"/>
        </w:rPr>
        <w:t>Terms used: super-speciality departments give advanced, specialist-level care in one field (for example cardiology, nephrology, oncology). Broad speciality departments give general specialist care in a wider field (for example general medicine, general surgery). Diagnostic departments perform tests or investigations rather than treat patients directly (for example laboratory, imaging). These are the same three categories used in the hospital's service directory.</w:t>
      </w:r>
    </w:p>
    <w:p>
      <w:pPr>
        <w:pStyle w:val="Heading1"/>
        <w:spacing w:after="150" w:before="300"/>
      </w:pPr>
      <w:r>
        <w:t xml:space="preserve">3. Responsibility</w:t>
      </w:r>
    </w:p>
    <w:p>
      <w:pPr>
        <w:spacing w:after="100"/>
      </w:pPr>
      <w:r>
        <w:rPr>
          <w:b/>
          <w:bCs/>
        </w:rPr>
        <w:t xml:space="preserve">Department Head: </w:t>
      </w:r>
      <w:r>
        <w:t xml:space="preserve">drafts and proposes the department's scope of service, and proposes any change.</w:t>
      </w:r>
    </w:p>
    <w:p>
      <w:pPr>
        <w:spacing w:after="100"/>
      </w:pPr>
      <w:r>
        <w:rPr>
          <w:b/>
          <w:bCs/>
        </w:rPr>
        <w:t xml:space="preserve">Quality Coordinator: </w:t>
      </w:r>
      <w:r>
        <w:t xml:space="preserve">checks the draft against personnel, equipment, and infrastructure actually available before it goes for approval.</w:t>
      </w:r>
    </w:p>
    <w:p>
      <w:pPr>
        <w:spacing w:after="150"/>
      </w:pPr>
      <w:r>
        <w:rPr>
          <w:b/>
          <w:bCs/>
        </w:rPr>
        <w:t xml:space="preserve">Medical Superintendent: </w:t>
      </w:r>
      <w:r>
        <w:t xml:space="preserve">gives final approval and resolves any disagreement between departments over overlapping scope.</w:t>
      </w:r>
    </w:p>
    <w:p>
      <w:pPr>
        <w:pStyle w:val="Heading1"/>
        <w:spacing w:after="150" w:before="300"/>
      </w:pPr>
      <w:r>
        <w:t xml:space="preserve">4. Procedure</w:t>
      </w:r>
    </w:p>
    <w:p>
      <w:pPr>
        <w:pStyle w:val="Heading2"/>
        <w:spacing w:after="100" w:before="250"/>
      </w:pPr>
      <w:r>
        <w:t xml:space="preserve">4.1 Drafting a new or revised scope statement</w:t>
      </w:r>
    </w:p>
    <w:p>
      <w:pPr>
        <w:spacing w:after="120"/>
      </w:pPr>
      <w:r>
        <w:rPr>
          <w:b/>
          <w:bCs/>
        </w:rPr>
        <w:t xml:space="preserve">1. </w:t>
      </w:r>
      <w:r>
        <w:t xml:space="preserve">The Department Head lists the specific clinical and diagnostic services the department actually provides — not services it aspires to provide.</w:t>
      </w:r>
    </w:p>
    <w:p>
      <w:pPr>
        <w:spacing w:after="120"/>
      </w:pPr>
      <w:r>
        <w:rPr>
          <w:b/>
          <w:bCs/>
        </w:rPr>
        <w:t xml:space="preserve">2. </w:t>
      </w:r>
      <w:r>
        <w:t xml:space="preserve">State whether the department is super-speciality, broad speciality, or diagnostic, matching the categories used in the service directory.</w:t>
      </w:r>
    </w:p>
    <w:p>
      <w:pPr>
        <w:spacing w:after="120"/>
      </w:pPr>
      <w:r>
        <w:rPr>
          <w:b w:val="0"/>
        </w:rPr>
        <w:t>Example: a nephrology department (super-speciality) might list biopsy, arteriovenous shunts, fistula creation, haemodialysis, and CAPD as its scope of clinical service, based on what it actually practises — not a generic textbook list of everything nephrology can involve.</w:t>
      </w:r>
    </w:p>
    <w:p>
      <w:pPr>
        <w:spacing w:after="120"/>
      </w:pPr>
      <w:r>
        <w:rPr>
          <w:b/>
          <w:bCs/>
        </w:rPr>
        <w:t xml:space="preserve">3. </w:t>
      </w:r>
      <w:r>
        <w:t xml:space="preserve">List any outsourced service the department relies on, and cross-check it appears in the Outsourced Clinical / Diagnostic Services List (Record 9).</w:t>
      </w:r>
    </w:p>
    <w:p>
      <w:pPr>
        <w:spacing w:after="120"/>
      </w:pPr>
      <w:r>
        <w:rPr>
          <w:b/>
          <w:bCs/>
        </w:rPr>
        <w:t xml:space="preserve">4. </w:t>
      </w:r>
      <w:r>
        <w:t xml:space="preserve">Identify any overlap with another department's scope and note how the overlap is handled (e.g., shared protocol, referral between departments).</w:t>
      </w:r>
    </w:p>
    <w:p>
      <w:pPr>
        <w:pStyle w:val="Heading2"/>
        <w:spacing w:after="100" w:before="250"/>
      </w:pPr>
      <w:r>
        <w:t xml:space="preserve">4.2 Verification before approval</w:t>
      </w:r>
    </w:p>
    <w:p>
      <w:pPr>
        <w:spacing w:after="120"/>
      </w:pPr>
      <w:r>
        <w:rPr>
          <w:b/>
          <w:bCs/>
        </w:rPr>
        <w:t xml:space="preserve">1. </w:t>
      </w:r>
      <w:r>
        <w:t xml:space="preserve">The Quality Coordinator confirms every service listed has: qualified personnel on record (per the Personnel Qualification &amp; Verification Record), and the equipment/infrastructure needed to deliver it safely.</w:t>
      </w:r>
    </w:p>
    <w:p>
      <w:pPr>
        <w:spacing w:after="120"/>
      </w:pPr>
      <w:r>
        <w:rPr>
          <w:b/>
          <w:bCs/>
        </w:rPr>
        <w:t xml:space="preserve">2. </w:t>
      </w:r>
      <w:r>
        <w:t xml:space="preserve">Any service listed without matching personnel or infrastructure is removed from the draft or flagged to the Department Head for correction before it proceeds.</w:t>
      </w:r>
    </w:p>
    <w:p>
      <w:pPr>
        <w:spacing w:after="120"/>
      </w:pPr>
      <w:r>
        <w:rPr>
          <w:b w:val="0"/>
        </w:rPr>
        <w:t>3. The Department Head corrects and resubmits a flagged draft within 5 working days. The Quality Coordinator re-checks the resubmission before it goes to the Medical Superintendent for approval.</w:t>
      </w:r>
    </w:p>
    <w:p>
      <w:pPr>
        <w:pStyle w:val="Heading2"/>
        <w:spacing w:after="100" w:before="250"/>
      </w:pPr>
      <w:r>
        <w:t xml:space="preserve">4.3 Approval</w:t>
      </w:r>
    </w:p>
    <w:p>
      <w:pPr>
        <w:spacing w:after="120"/>
      </w:pPr>
      <w:r>
        <w:rPr>
          <w:b/>
          <w:bCs/>
        </w:rPr>
        <w:t xml:space="preserve">1. </w:t>
      </w:r>
      <w:r>
        <w:t xml:space="preserve">The Medical Superintendent reviews and signs the scope statement.</w:t>
      </w:r>
    </w:p>
    <w:p>
      <w:pPr>
        <w:spacing w:after="120"/>
      </w:pPr>
      <w:r>
        <w:rPr>
          <w:b/>
          <w:bCs/>
        </w:rPr>
        <w:t xml:space="preserve">2. </w:t>
      </w:r>
      <w:r>
        <w:t xml:space="preserve">The approved statement is recorded in the Clinical Scope Statement record (Record 8) with the approval date.</w:t>
      </w:r>
    </w:p>
    <w:p>
      <w:pPr>
        <w:spacing w:after="120"/>
      </w:pPr>
      <w:r>
        <w:rPr>
          <w:b/>
          <w:bCs/>
        </w:rPr>
        <w:t xml:space="preserve">3. </w:t>
      </w:r>
      <w:r>
        <w:t xml:space="preserve">Where the hospital uses departmental brochures, update the brochure to match the approved scope (Record 11).</w:t>
      </w:r>
    </w:p>
    <w:p>
      <w:pPr>
        <w:spacing w:after="120"/>
      </w:pPr>
      <w:r>
        <w:rPr>
          <w:b w:val="0"/>
        </w:rPr>
        <w:t>4. The Quality Coordinator informs registration, referring departments, and the front-office display point of the approved scope and any change to it, so patients and staff are not directed to a service the department no longer provides — or are missing one it now does.</w:t>
      </w:r>
    </w:p>
    <w:p>
      <w:pPr>
        <w:pStyle w:val="Heading2"/>
        <w:spacing w:after="100" w:before="250"/>
      </w:pPr>
      <w:r>
        <w:t xml:space="preserve">4.4 Review and change</w:t>
      </w:r>
    </w:p>
    <w:p>
      <w:pPr>
        <w:spacing w:after="120"/>
      </w:pPr>
      <w:r>
        <w:rPr>
          <w:b/>
          <w:bCs/>
        </w:rPr>
        <w:t xml:space="preserve">1. </w:t>
      </w:r>
      <w:r>
        <w:t xml:space="preserve">Each department's scope is reviewed at least once a year, and immediately whenever a service is added, withdrawn, or a department's capability materially changes (new equipment, new specialist, loss of a specialist, etc.).</w:t>
      </w:r>
    </w:p>
    <w:p>
      <w:pPr>
        <w:spacing w:after="120"/>
      </w:pPr>
      <w:r>
        <w:rPr>
          <w:b/>
          <w:bCs/>
        </w:rPr>
        <w:t xml:space="preserve">2. </w:t>
      </w:r>
      <w:r>
        <w:t xml:space="preserve">Every review or change follows the same drafting and approval steps above (4.1–4.3), regardless of how small the change is.</w:t>
      </w:r>
    </w:p>
    <w:p>
      <w:pPr>
        <w:spacing w:after="120"/>
      </w:pPr>
      <w:r>
        <w:rPr>
          <w:b/>
          <w:bCs/>
        </w:rPr>
        <w:t xml:space="preserve">3. </w:t>
      </w:r>
      <w:r>
        <w:t xml:space="preserve">Log every review in the Scope Review Record (Record 10), including reviews that conclude no change is needed.</w:t>
      </w:r>
    </w:p>
    <w:p>
      <w:pPr>
        <w:pStyle w:val="Heading1"/>
        <w:spacing w:after="150" w:before="300"/>
      </w:pPr>
      <w:r>
        <w:t xml:space="preserve">5. Records</w:t>
      </w:r>
    </w:p>
    <w:p>
      <w:pPr>
        <w:spacing w:after="150"/>
      </w:pPr>
      <w:r>
        <w:t xml:space="preserve">This SOP does not create a new record. It defines the process that produces and maintains: the Clinical Scope Statement (Record 8), the Outsourced Services List (Record 9), the Scope Review Record (Record 10), and the Department Brochure Log (Record 11) where used.</w:t>
      </w:r>
    </w:p>
    <w:p>
      <w:pPr>
        <w:pStyle w:val="Heading1"/>
        <w:spacing w:after="150" w:before="300"/>
      </w:pPr>
      <w:r>
        <w:t xml:space="preserve">6. Related Documents</w:t>
      </w:r>
    </w:p>
    <w:p>
      <w:pPr>
        <w:pStyle w:val="ListParagraph"/>
        <w:numPr>
          <w:ilvl w:val="0"/>
          <w:numId w:val="1"/>
        </w:numPr>
        <w:spacing w:after="80"/>
      </w:pPr>
      <w:r>
        <w:t>Policy on Defined and Displayed Healthcare Services (HCO/AAC/POL/01) — AAC.1 policy (this SOP supports AAC.1.c)</w:t>
      </w:r>
    </w:p>
    <w:p>
      <w:pPr>
        <w:pStyle w:val="Heading1"/>
        <w:spacing w:after="150" w:before="300"/>
      </w:pPr>
      <w:r>
        <w:t xml:space="preserve">7. Review</w:t>
      </w:r>
    </w:p>
    <w:p>
      <w:pPr>
        <w:spacing w:after="150"/>
      </w:pPr>
      <w:r>
        <w:t xml:space="preserve">This SOP itself is reviewed annually by the Quality Coordinator, or immediately if a scope-definition inconsistency is found between departments.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2026-09-14T05:01:36.639Z</dcterms:created>
  <dcterms:modified xsi:type="dcterms:W3CDTF">2026-09-14T05:01:36.639Z</dcterms:modified>
</cp:coreProperties>
</file>

<file path=docProps/custom.xml><?xml version="1.0" encoding="utf-8"?>
<Properties xmlns="http://schemas.openxmlformats.org/officeDocument/2006/custom-properties" xmlns:vt="http://schemas.openxmlformats.org/officeDocument/2006/docPropsVTypes"/>
</file>