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Imaging QA: Appropriateness Screening and Peer Review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AAC.9.b, AAC.9.c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screens imaging orders for clinical appropriateness before the examination, and reviews a sample of completed studies for reporting quality.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imaging order before it is scheduled, and to a defined sample of CT and MRI studies after reporting.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Imaging Staff / Radiologist: </w:t>
      </w:r>
      <w:r>
        <w:t xml:space="preserve">screens orders for appropriateness and queries the requesting doctor if the order does not match best-practice guidelines.</w:t>
      </w:r>
    </w:p>
    <w:p>
      <w:pPr>
        <w:spacing w:after="100"/>
      </w:pPr>
      <w:r>
        <w:rPr>
          <w:b/>
          <w:bCs/>
        </w:rPr>
        <w:t xml:space="preserve">Peer Reviewer (another radiologist): </w:t>
      </w:r>
      <w:r>
        <w:t xml:space="preserve">reviews the defined sample of studies and grades any discrepancy.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Appropriateness screening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Before scheduling, check every imaging order against current best-practice guidelines for that clinical indication. The ACR Appropriateness Criteria — see Section 8, Reference 1 — is a recognised, evidence-based source for this screening.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the order does not appear appropriate, consult the requesting doctor before proceeding, and document the consultation and outcome.</w:t>
      </w:r>
    </w:p>
    <w:p>
      <w:pPr>
        <w:pStyle w:val="Heading2"/>
        <w:spacing w:after="100" w:before="250"/>
      </w:pPr>
      <w:r>
        <w:t xml:space="preserve">4.2 Peer review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Review a defined sample of CT and MRI studies — at minimum one percent — per the schedule and periodicity the hospital has defined for each modality. The ACR's RADPEER programme — see Section 8, Reference 2 — is a recognised structure for this kind of peer review and discrepancy scoring.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Grade any discrepancy found by severity, and log it in the Peer Review Record.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Discuss significant discrepancies at a discrepancy meeting where held, and capture learning points.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3–6 of the AAC.9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Imaging Quality Assurance and Safety Programme (HCO/AAC/POL/09) — AAC.9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American College of Radiology. (n.d.). ACR Appropriateness Criteria. </w:t>
      </w:r>
      <w:hyperlink r:id="rId8">
        <w:r>
          <w:rPr>
            <w:color w:val="0563C1"/>
            <w:u w:val="single"/>
          </w:rPr>
          <w:t>https://www.acr.org/Clinical-Resources/Clinical-Tools-and-Reference/Appropriateness-Criteria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American College of Radiology. (n.d.). RADPEER peer review program. </w:t>
      </w:r>
      <w:hyperlink r:id="rId9">
        <w:r>
          <w:rPr>
            <w:color w:val="0563C1"/>
            <w:u w:val="single"/>
          </w:rPr>
          <w:t>https://www.acr.org/Clinical-Resources/Clinical-Tools-and-Reference/RADPEER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cr.org/Clinical-Resources/Clinical-Tools-and-Reference/Appropriateness-Criteria" TargetMode="External"/><Relationship Id="rId9" Type="http://schemas.openxmlformats.org/officeDocument/2006/relationships/hyperlink" Target="https://www.acr.org/Clinical-Resources/Clinical-Tools-and-Reference/RADPE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2026-09-14T11:34:56.648Z</dcterms:created>
  <dcterms:modified xsi:type="dcterms:W3CDTF">2026-09-14T11:34:56.648Z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