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2"/>
          <w:szCs w:val="32"/>
        </w:rPr>
        <w:t xml:space="preserve">Standard Operating Procedure</w:t>
      </w:r>
    </w:p>
    <w:p>
      <w:pPr>
        <w:spacing w:after="60"/>
      </w:pPr>
      <w:r>
        <w:rPr>
          <w:b/>
          <w:bCs/>
          <w:color w:val="444444"/>
          <w:sz w:val="26"/>
          <w:szCs w:val="26"/>
        </w:rPr>
        <w:t xml:space="preserve">Pre-Imaging Safety Screening and Radiation-Safety Device Stop-Work</w:t>
      </w:r>
    </w:p>
    <w:p>
      <w:pPr>
        <w:spacing w:after="250"/>
      </w:pPr>
      <w:r>
        <w:rPr>
          <w:i/>
          <w:iCs/>
          <w:color w:val="666666"/>
        </w:rPr>
        <w:t xml:space="preserve">«Hospital Name» — Supports AAC.9.g, AAC.9.h, AAC.9.i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SOP No.</w:t>
            </w:r>
          </w:p>
        </w:tc>
        <w:tc>
          <w:tcPr>
            <w:tcW w:type="dxa" w:w="2340"/>
            <w:gridSpan w:val="1"/>
          </w:tcPr>
          <w:p>
            <w:r>
              <w:t xml:space="preserve">[Hospital to define]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Version</w:t>
            </w:r>
          </w:p>
        </w:tc>
        <w:tc>
          <w:tcPr>
            <w:tcW w:type="dxa" w:w="2340"/>
            <w:gridSpan w:val="1"/>
          </w:tcPr>
          <w:p>
            <w:r>
              <w:t xml:space="preserve">1.0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Effective Date</w:t>
            </w:r>
          </w:p>
        </w:tc>
        <w:tc>
          <w:tcPr>
            <w:tcW w:type="dxa" w:w="2340"/>
            <w:gridSpan w:val="1"/>
          </w:tcPr>
          <w:p>
            <w:r>
              <w:t xml:space="preserve">________</w:t>
            </w:r>
          </w:p>
        </w:tc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Frequency</w:t>
            </w:r>
          </w:p>
        </w:tc>
        <w:tc>
          <w:tcPr>
            <w:tcW w:type="dxa" w:w="2340"/>
            <w:gridSpan w:val="1"/>
          </w:tcPr>
          <w:p>
            <w:r>
              <w:t xml:space="preserve">Annual, or on change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Prepared By</w:t>
            </w:r>
          </w:p>
        </w:tc>
        <w:tc>
          <w:tcPr>
            <w:tcW w:type="dxa" w:w="7020"/>
            <w:gridSpan w:val="3"/>
          </w:tcPr>
          <w:p>
            <w:r>
              <w:t xml:space="preserve">Quality Coordinator   Name: ________   Signature: ________</w:t>
            </w:r>
          </w:p>
        </w:tc>
      </w:tr>
      <w:tr>
        <w:tc>
          <w:tcPr>
            <w:tcW w:type="dxa" w:w="23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Approved By</w:t>
            </w:r>
          </w:p>
        </w:tc>
        <w:tc>
          <w:tcPr>
            <w:tcW w:type="dxa" w:w="7020"/>
            <w:gridSpan w:val="3"/>
          </w:tcPr>
          <w:p>
            <w:r>
              <w:t xml:space="preserve">Medical Superintendent   Name: ________   Signature: ________</w:t>
            </w:r>
          </w:p>
        </w:tc>
      </w:tr>
    </w:tbl>
    <w:p>
      <w:pPr>
        <w:spacing w:after="250"/>
      </w:pPr>
    </w:p>
    <w:p>
      <w:pPr>
        <w:pStyle w:val="Heading1"/>
        <w:spacing w:after="150" w:before="300"/>
      </w:pPr>
      <w:r>
        <w:t xml:space="preserve">1. Purpose</w:t>
      </w:r>
    </w:p>
    <w:p>
      <w:pPr>
        <w:spacing w:after="150"/>
      </w:pPr>
      <w:r>
        <w:t xml:space="preserve">This SOP describes how «Hospital Name» screens every patient and attendant for radiation or MRI risk before imaging, and what staff must do — including stopping the examination — when a required safety screening or device check has not been completed.</w:t>
      </w:r>
    </w:p>
    <w:p>
      <w:pPr>
        <w:pStyle w:val="Heading1"/>
        <w:spacing w:after="150" w:before="300"/>
      </w:pPr>
      <w:r>
        <w:t xml:space="preserve">2. Scope</w:t>
      </w:r>
    </w:p>
    <w:p>
      <w:pPr>
        <w:spacing w:after="150"/>
      </w:pPr>
      <w:r>
        <w:t xml:space="preserve">Applies to every patient and attendant entering an area with radiation or MRI exposure, and to every radiation-safety and monitoring device in use.</w:t>
      </w:r>
    </w:p>
    <w:p>
      <w:pPr>
        <w:pStyle w:val="Heading1"/>
        <w:spacing w:after="150" w:before="300"/>
      </w:pPr>
      <w:r>
        <w:t xml:space="preserve">3. Responsibility</w:t>
      </w:r>
    </w:p>
    <w:p>
      <w:pPr>
        <w:spacing w:after="100"/>
      </w:pPr>
      <w:r>
        <w:rPr>
          <w:b/>
          <w:bCs/>
        </w:rPr>
        <w:t xml:space="preserve">Imaging Staff: </w:t>
      </w:r>
      <w:r>
        <w:t xml:space="preserve">completes and documents screening before every exposure.</w:t>
      </w:r>
    </w:p>
    <w:p>
      <w:pPr>
        <w:spacing w:after="100"/>
      </w:pPr>
      <w:r>
        <w:rPr>
          <w:b/>
          <w:bCs/>
        </w:rPr>
        <w:t xml:space="preserve">Radiation Safety Officer (RSO): </w:t>
      </w:r>
      <w:r>
        <w:t xml:space="preserve">ensures periodic testing of safety devices and removes any failed device from use immediately.</w:t>
      </w:r>
    </w:p>
    <w:p>
      <w:pPr>
        <w:pStyle w:val="Heading1"/>
        <w:spacing w:after="150" w:before="300"/>
      </w:pPr>
      <w:r>
        <w:t xml:space="preserve">4. Procedure</w:t>
      </w:r>
    </w:p>
    <w:p>
      <w:pPr>
        <w:pStyle w:val="Heading2"/>
        <w:spacing w:after="100" w:before="250"/>
      </w:pPr>
      <w:r>
        <w:t xml:space="preserve">4.1 Pre-imaging screening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Screen every patient in the child-bearing age group for pregnancy before any radiation exposure, and document the result.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Screen every MRI patient — and every attendant entering the MRI room — for magnetic substances or implants.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Obtain and document consent for contrast, sedation, or interventional imaging procedures before proceeding.</w:t>
      </w:r>
    </w:p>
    <w:p>
      <w:pPr>
        <w:spacing w:after="120"/>
      </w:pPr>
      <w:r>
        <w:rPr>
          <w:b/>
          <w:bCs/>
        </w:rPr>
        <w:t xml:space="preserve">4. </w:t>
      </w:r>
      <w:r>
        <w:t xml:space="preserve">As hospital safety practice, if pregnancy status is positive or uncertain for a radiation examination, do not proceed until the radiologist or imaging in-charge has reviewed the case.</w:t>
      </w:r>
    </w:p>
    <w:p>
      <w:pPr>
        <w:pStyle w:val="Heading2"/>
        <w:spacing w:after="100" w:before="250"/>
      </w:pPr>
      <w:r>
        <w:t xml:space="preserve">4.2 Safety device use and testing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Use appropriate shielding — aprons and shields in adequate numbers — for staff, patients, and attendants during every radiation exposure.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Issue TLD badges to every staff member working with radiation sources, and confirm the badge is worn consistently.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Test every lead apron and shield periodically (X-ray, fluoroscopy, or CT scout view) for cracks or damage, and document the result.</w:t>
      </w:r>
    </w:p>
    <w:p>
      <w:pPr>
        <w:spacing w:after="120"/>
      </w:pPr>
      <w:r>
        <w:rPr>
          <w:b/>
          <w:bCs/>
        </w:rPr>
        <w:t xml:space="preserve">4. </w:t>
      </w:r>
      <w:r>
        <w:t xml:space="preserve">Replace TLD badges per the frequency set out in the Atomic Energy (Radiation Protection) Rules, 2004 — see Section 7, Reference 1.</w:t>
      </w:r>
    </w:p>
    <w:p>
      <w:pPr>
        <w:spacing w:after="120"/>
      </w:pPr>
      <w:r>
        <w:rPr>
          <w:b/>
          <w:bCs/>
        </w:rPr>
        <w:t xml:space="preserve">5. </w:t>
      </w:r>
      <w:r>
        <w:t xml:space="preserve">The moment a safety device fails its test, remove it from use immediately and open a CAPA record.</w:t>
      </w:r>
    </w:p>
    <w:p>
      <w:pPr>
        <w:pStyle w:val="Heading1"/>
        <w:spacing w:after="150" w:before="300"/>
      </w:pPr>
      <w:r>
        <w:t xml:space="preserve">5. Stop-Work Authority</w:t>
      </w:r>
    </w:p>
    <w:p>
      <w:pPr>
        <w:spacing w:after="150"/>
      </w:pPr>
      <w:r>
        <w:t xml:space="preserve">Do not proceed with radiation or MRI exposure when required safety/risk screening has not been completed and documented for the patient, or for any attendant entering the imaging area.</w:t>
      </w:r>
    </w:p>
    <w:p>
      <w:pPr>
        <w:spacing w:after="150"/>
      </w:pPr>
      <w:r>
        <w:t>Do not proceed with a radiation examination when pregnancy status is positive or uncertain, until the radiologist or imaging in-charge has reviewed the case.</w:t>
      </w:r>
    </w:p>
    <w:p>
      <w:pPr>
        <w:spacing w:after="150"/>
      </w:pPr>
      <w:r>
        <w:t xml:space="preserve">Do not proceed when a required radiation-safety or monitoring device has failed its periodic test (for example, a cracked lead apron), or when required TLD badges are unavailable for staff working with radiation sources.</w:t>
      </w:r>
    </w:p>
    <w:p>
      <w:pPr>
        <w:spacing w:after="150"/>
      </w:pPr>
      <w:r>
        <w:t xml:space="preserve">Stop-work applies to the imaging exposure or MRI examination — it does not block emergency clinical stabilisation outside the imaging room.</w:t>
      </w:r>
    </w:p>
    <w:p>
      <w:pPr>
        <w:spacing w:after="150"/>
      </w:pPr>
      <w:r>
        <w:t xml:space="preserve">The person who stops tells the Imaging In-Charge or the Radiation Safety Officer the same shift. Refusing to expose without screening, or with failed safety devices, is not a disciplinary matter.</w:t>
      </w:r>
    </w:p>
    <w:p>
      <w:pPr>
        <w:pStyle w:val="Heading1"/>
        <w:spacing w:after="150" w:before="300"/>
      </w:pPr>
      <w:r>
        <w:t xml:space="preserve">6. Records</w:t>
      </w:r>
    </w:p>
    <w:p>
      <w:pPr>
        <w:spacing w:after="150"/>
      </w:pPr>
      <w:r>
        <w:t xml:space="preserve">Supported by Records 12–18 of the AAC.9 Required Records pack.</w:t>
      </w:r>
    </w:p>
    <w:p>
      <w:pPr>
        <w:pStyle w:val="Heading1"/>
        <w:spacing w:after="150" w:before="300"/>
      </w:pPr>
      <w:r>
        <w:t xml:space="preserve">7. Related Documents</w:t>
      </w:r>
    </w:p>
    <w:p>
      <w:pPr>
        <w:pStyle w:val="ListParagraph"/>
        <w:numPr>
          <w:ilvl w:val="0"/>
          <w:numId w:val="1"/>
        </w:numPr>
        <w:spacing w:after="80"/>
      </w:pPr>
      <w:r>
        <w:t>Policy on Imaging Quality Assurance and Safety Programme (HCO/AAC/POL/09) — AAC.9 policy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SOP — Legal Compliance for Imaging Equipment and Stop-Work (AAC.8)</w:t>
      </w:r>
    </w:p>
    <w:p>
      <w:pPr>
        <w:pStyle w:val="Heading1"/>
        <w:spacing w:after="150" w:before="300"/>
      </w:pPr>
      <w:r>
        <w:t xml:space="preserve">8. Review</w:t>
      </w:r>
    </w:p>
    <w:p>
      <w:pPr>
        <w:spacing w:after="150"/>
      </w:pPr>
      <w:r>
        <w:t xml:space="preserve">Reviewed annually, or sooner after any near-miss involving screening or a failed safety device.</w:t>
      </w:r>
    </w:p>
    <w:p>
      <w:pPr>
        <w:pStyle w:val="Heading1"/>
        <w:spacing w:after="150" w:before="300"/>
      </w:pPr>
      <w:r>
        <w:t xml:space="preserve">9. References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Atomic Energy Regulatory Board, Government of India. (2004). Atomic Energy (Radiation Protection) Rules, 2004. </w:t>
      </w:r>
      <w:hyperlink r:id="rId8">
        <w:r>
          <w:rPr>
            <w:color w:val="0563C1"/>
            <w:u w:val="single"/>
          </w:rPr>
          <w:t>https://www.aerb.gov.in/images/PDF/RPR2004-with-corrigendum.pdf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www.aerb.gov.in/images/PDF/RPR2004-with-corrigendum.pdf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2026-09-14T11:15:38.119Z</dcterms:created>
  <dcterms:modified xsi:type="dcterms:W3CDTF">2026-09-14T11:15:38.119Z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