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High-Risk Obstetric Case Identification and Management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COP.10.b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identifies a high-risk pregnancy during ante-natal care and manages it in-house or by timely referral.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ante-natal patient assessed at any visit.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Obstetrician / Ante-Natal Doctor: </w:t>
      </w:r>
      <w:r>
        <w:t xml:space="preserve">identifies high-risk factors and decides in-house management or referral.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Apply the hospital's defined high-risk criteria at every ante-natal visit — this is not limited to the first visit.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Document the specific risk factor identified and the visit/date it was found.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conditions within the hospital's scope, confirm a competent workforce and facilities are actually available before managing in-house.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For conditions outside scope, refer promptly to an appropriate facility and document the referral.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Increase monitoring frequency for every identified high-risk case, per written guidance.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3 and 4 of the COP.10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Obstetric Care (HCO/COP/POL/10) — COP.10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Labour and Delivery Monitoring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maternal adverse event linked to a missed high-risk identification.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/>
        <w:t xml:space="preserve">World Health Organization. (2018). WHO Recommendations: Intrapartum Care for a Positive Childbirth Experience. </w:t>
      </w:r>
      <w:hyperlink r:id="rId8">
        <w:r>
          <w:rPr>
            <w:color w:val="0563C1"/>
            <w:u w:val="single"/>
          </w:rPr>
          <w:t>https://www.who.int/publications/i/item/9789241550215</w:t>
        </w:r>
      </w:hyperlink>
      <w:r>
        <w:rPr/>
        <w:t xml:space="preserve"> — informs the risk-based care model this SOP applies.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who.int/publications/i/item/9789241550215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2026-09-18T18:08:14.324Z</dcterms:created>
  <dcterms:modified xsi:type="dcterms:W3CDTF">2026-09-18T18:08:14.324Z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