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Physical Restraint Use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COP.16.e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uses physical restraints only when necessary, with a proper order, monitoring, and the least invasive option.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any patient for whom physical restraint is being considered or used, in any area of the hospital.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orders the restraint, states the reason and time frame, and reassesses at the required interval.</w:t>
      </w:r>
    </w:p>
    <w:p>
      <w:pPr>
        <w:spacing w:after="100"/>
      </w:pPr>
      <w:r>
        <w:rPr>
          <w:b/>
          <w:bCs/>
        </w:rPr>
        <w:t xml:space="preserve">Nursing Staff: </w:t>
      </w:r>
      <w:r>
        <w:t xml:space="preserve">monitors the patient per the defined frequency and documents each episode.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Identify the specific situation requiring restraint, per the hospital's written criteria — restraint is never a default response to agitation or non-compliance.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Select the least invasive option that addresses the situation — never the most restrictive option by default.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Obtain a clinical order before or at initiation — never apply a restraint and seek the order afterward, except in a genuine emergency, documented immediately.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Document the reason for use and the time frame of use for every episode — both elements are required, every time.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Monitor the patient at the defined frequency for circulation, skin integrity, and continued need for the restraint.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Reassess before the order expires — a restraint order is never open-ended.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Explain to the family and obtain consent where statutory requirements call for it.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apply a restraint without a clinical order, except in a genuine emergency where the order is obtained immediately afterward and documented as such.</w:t>
      </w:r>
    </w:p>
    <w:p>
      <w:pPr>
        <w:spacing w:after="150"/>
      </w:pPr>
      <w:r>
        <w:t xml:space="preserve">Do not continue a restraint past its ordered time frame without reassessment and a fresh order.</w:t>
      </w:r>
    </w:p>
    <w:p>
      <w:pPr>
        <w:spacing w:after="150"/>
      </w:pPr>
      <w:r>
        <w:t xml:space="preserve">Raising a restraint applied without an order, or continued without reassessment,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6, 7, and 8 of the COP.16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High-Risk Patients — Identification and Management (HCO/COP/POL/16) — COP.16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restraint-related injury or complaint.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2026-09-18T13:05:16.701Z</dcterms:created>
  <dcterms:modified xsi:type="dcterms:W3CDTF">2026-09-18T13:05:16.701Z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