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COP.2.a — Emergency area and resources</w:t>
      </w:r>
    </w:p>
    <w:p>
      <w:pPr>
        <w:spacing w:after="120"/>
      </w:pPr>
      <w:r>
        <w:rPr>
          <w:b/>
          <w:bCs/>
          <w:sz w:val="28"/>
          <w:szCs w:val="28"/>
        </w:rPr>
        <w:t>COP.2 Record 1 — Emergency Area Signage &amp; Bed Capacity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emergency area is identified with signage, and bed count matches scope of services.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Signage to emergency area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Clear, bilingual, in place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2026-09-18T09:09:31.647Z</dcterms:created>
  <dcterms:modified xsi:type="dcterms:W3CDTF">2026-09-18T09:09:31.647Z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