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COP.3.b — Space and access</w:t>
      </w:r>
    </w:p>
    <w:p>
      <w:pPr>
        <w:spacing w:after="120"/>
      </w:pPr>
      <w:r>
        <w:rPr>
          <w:b/>
          <w:bCs/>
          <w:sz w:val="28"/>
          <w:szCs w:val="28"/>
        </w:rPr>
        <w:t>COP.3 Record 3 — Ambulance Bay Access Checklist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a demarcated ambulance space with accessible patient-receiving area, quick exit, and signage.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20"/>
        <w:gridCol w:w="2640"/>
      </w:tblGrid>
      <w:tr>
        <w:trPr>
          <w:tblHeader/>
        </w:trPr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Checked</w:t>
            </w:r>
          </w:p>
        </w:tc>
      </w:tr>
      <w:tr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Signage to ED route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In place, illuminated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2026-09-18T09:09:53.596Z</dcterms:created>
  <dcterms:modified xsi:type="dcterms:W3CDTF">2026-09-18T09:09:53.596Z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