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Code Blue / CPR Response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COP.5.a through COP.5.f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responds immediately to a cardiac or respiratory arrest anywhere in the hospital, with a trained team, working equipment, and structured post-event review.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area of the hospital — wards, OPD, diagnostic areas, and any location a patient, visitor, or staff member could require CPR.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First Responder (any staff member): </w:t>
      </w:r>
      <w:r>
        <w:t>starts BLS (Basic Life Support) immediately on recognising the need — never waits for the code team.</w:t>
      </w:r>
    </w:p>
    <w:p>
      <w:pPr>
        <w:spacing w:after="100"/>
      </w:pPr>
      <w:r>
        <w:rPr>
          <w:b/>
          <w:bCs/>
        </w:rPr>
        <w:t xml:space="preserve">Code Blue Team: </w:t>
      </w:r>
      <w:r>
        <w:t xml:space="preserve">responds to the call, leads advanced resuscitation, and records the event.</w:t>
      </w:r>
    </w:p>
    <w:p>
      <w:pPr>
        <w:spacing w:after="100"/>
      </w:pPr>
      <w:r>
        <w:rPr>
          <w:b/>
          <w:bCs/>
        </w:rPr>
        <w:t xml:space="preserve">Post-Event Analysis Committee: </w:t>
      </w:r>
      <w:r>
        <w:t xml:space="preserve">reviews every event within the defined time frame.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Immediate response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Start basic life support immediately on identifying a CPR-requiring condition — in every area, with no delay for any reason.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Call the Code Blue team per the hospital's activation process.</w:t>
      </w:r>
    </w:p>
    <w:p>
      <w:pPr>
        <w:pStyle w:val="Heading2"/>
        <w:spacing w:after="100" w:before="250"/>
      </w:pPr>
      <w:r>
        <w:t xml:space="preserve">4.2 Team response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Respond per the assigned Code Blue role — team leader, airway, compressions, medications, documentation, as designated on the roster.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Use the defibrillator from the nearest accessible location without delay.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Confirm emergency medications and intubation equipment are available in the area — this is checked routinely, not only during an event.</w:t>
      </w:r>
    </w:p>
    <w:p>
      <w:pPr>
        <w:pStyle w:val="Heading2"/>
        <w:spacing w:after="100" w:before="250"/>
      </w:pPr>
      <w:r>
        <w:t xml:space="preserve">4.3 Documentation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Record the event: personnel present, response timeliness, resource availability, and any barriers encountered.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mock drills, record the same information as for actual events.</w:t>
      </w:r>
    </w:p>
    <w:p>
      <w:pPr>
        <w:pStyle w:val="Heading2"/>
        <w:spacing w:after="100" w:before="250"/>
      </w:pPr>
      <w:r>
        <w:t xml:space="preserve">4.4 Post-event analysis and improvement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multidisciplinary committee (physician/cardiologist, anaesthesiologist, code blue member, nurse) meets at least quarterly.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Analyse initiation time, team arrival time, resource availability, event sequence, coordination, and outcome, within the hospital's defined time frame after the event.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Complete CAPA within the defined time frame, and communicate findings back to the participants — closing the loop with the people who were actually there.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all 9 records in the COP.5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Cardio-pulmonary Resuscitation Services (HCO/COP/POL/05) — COP.5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CPR event with an unfavourable outcome linked to a process gap.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https://cpr.heart.org/en/resuscitation-science/cpr-and-ecc-guidelines</w:t>
        </w:r>
      </w:hyperlink>
      <w:r>
        <w:rPr/>
        <w:t xml:space="preserve">American Heart Association. (2025). Guidelines for CPR and Emergency Cardiovascular Care. </w:t>
      </w:r>
      <w:hyperlink r:id="rId8">
        <w:r>
          <w:rPr>
            <w:color w:val="0563C1"/>
            <w:u w:val="single"/>
          </w:rPr>
          <w:t>https://cpr.heart.org/en/resuscitation-science/cpr-and-ecc-guidelines</w:t>
        </w:r>
      </w:hyperlink>
      <w:r>
        <w:rPr/>
        <w:t xml:space="preserve"> — the immediate-response and team-role structure in this SOP is consistent with AHA resuscitation guidance.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cpr.heart.org/en/resuscitation-science/cpr-and-ecc-guidelin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2026-09-18T13:04:04.496Z</dcterms:created>
  <dcterms:modified xsi:type="dcterms:W3CDTF">2026-09-18T13:04:04.497Z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