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Medication Order Writing Standards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MOM.5.a through MOM.5.d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writes inpatient medication orders in one uniform location, legibly, and without banned shorthand.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inpatient medication order.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Order-Writing Clinician: </w:t>
      </w:r>
      <w:r>
        <w:t xml:space="preserve">writes every order in the correct location, legibly, and with a fresh order for any modification.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Confirm you are authorised to write orders — MBBS-minimum or a documented statutory/government-order basis — before writing one.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Write every order in the single uniform location, with patient name and unique ID, and administer only from that location.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Never use shorthand phrases such as 'CST' or 'repeat all' — write out each order in full.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To modify an order, write a fresh order — never strike through or overwrite the old one.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Write in capital letters if handwriting, use only the approved abbreviation list, and never use an error-prone abbreviation.</w:t>
      </w:r>
    </w:p>
    <w:p>
      <w:pPr>
        <w:spacing w:after="120"/>
      </w:pPr>
      <w:r>
        <w:t>Common error-prone abbreviations to avoid include "U" for units (misread as a zero, causing a 10-fold overdose), "QD"/"QOD" (mistaken for each other), a trailing zero as in "1.0 mg" (misread as 10 mg), and "MgSO4"/"MSO4" (confused with each other).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Write separate, separately timed orders for different strengths of the same drug — except for vitamin and/or mineral combinations, which may be ordered together.</w:t>
      </w:r>
    </w:p>
    <w:p>
      <w:pPr>
        <w:spacing w:after="120"/>
      </w:pPr>
      <w:r>
        <w:rPr>
          <w:b/>
          <w:bCs/>
        </w:rPr>
        <w:t xml:space="preserve">7. </w:t>
      </w:r>
      <w:r>
        <w:t xml:space="preserve">If you receive an incomplete order from another prescriber, do not fill the gap yourself — contact them directly for clarification.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all 5 records in the MOM.5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Uniform Medication Orders (HCO/MOM/POL/05) — MOM.5 policy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order-transcription error.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Institute for Safe Medication Practices (ISMP). (n.d.). List of Error-Prone Abbreviations, Symbols, and Dose Designations. </w:t>
      </w:r>
      <w:hyperlink r:id="rId8">
        <w:r>
          <w:rPr>
            <w:color w:val="0563C1"/>
            <w:u w:val="single"/>
          </w:rPr>
          <w:t>https://home.ecri.org/blogs/ismp-resources</w:t>
        </w:r>
      </w:hyperlink>
      <w:r>
        <w:t xml:space="preserve"> — the basis for the hospital's approved abbreviation list and banned error-prone abbreviations.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home.ecri.org/blogs/ismp-resources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2026-09-20T03:29:22.696Z</dcterms:created>
  <dcterms:modified xsi:type="dcterms:W3CDTF">2026-09-20T03:29:22.696Z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