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PSQ.1.a — Multi-disciplinary safety committee (CORE*)</w:t>
      </w:r>
    </w:p>
    <w:p>
      <w:r>
        <w:rPr>
          <w:b/>
          <w:sz w:val="28"/>
        </w:rPr>
        <w:t>PSQ.1 Record 1 — Safety Committee Composition &amp; Terms of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Lists committee members by role and department, and the committee's terms of reference.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Role/Department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Represents (e.g. Administration, Nursing, Facility Mgmt)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Joined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Dr. R. Nair</w:t>
            </w:r>
          </w:p>
        </w:tc>
        <w:tc>
          <w:tcPr>
            <w:tcW w:type="dxa" w:w="2160"/>
            <w:shd w:val="clear" w:color="auto" w:fill="FFF2CC"/>
          </w:tcPr>
          <w:p>
            <w:r>
              <w:t>Medical Superintendent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Administration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