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PSQ.1.f — Annual programme review (Commitment)</w:t>
      </w:r>
    </w:p>
    <w:p>
      <w:r>
        <w:rPr>
          <w:b/>
          <w:sz w:val="28"/>
        </w:rPr>
        <w:t>PSQ.1 Record 8 — Patient Safety Programme Annual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the annual review of the patient safety programme and any opportunities for improvement identified.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Review 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Inputs Reviewed</w:t>
            </w:r>
          </w:p>
        </w:tc>
        <w:tc>
          <w:tcPr>
            <w:tcW w:type="dxa" w:w="2160"/>
            <w:shd w:val="clear" w:color="auto" w:fill="D9E2F3"/>
          </w:tcPr>
          <w:p>
            <w:r>
              <w:t>Findings</w:t>
            </w:r>
          </w:p>
        </w:tc>
        <w:tc>
          <w:tcPr>
            <w:tcW w:type="dxa" w:w="2160"/>
            <w:shd w:val="clear" w:color="auto" w:fill="D9E2F3"/>
          </w:tcPr>
          <w:p>
            <w:r>
              <w:t>Action Taken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20-Dec-2026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Inspection rounds, incidents, risk register, KPIs</w:t>
            </w:r>
          </w:p>
        </w:tc>
        <w:tc>
          <w:tcPr>
            <w:tcW w:type="dxa" w:w="2160"/>
            <w:shd w:val="clear" w:color="auto" w:fill="FFF2CC"/>
          </w:tcPr>
          <w:p>
            <w:r>
              <w:t>No major gaps found</w:t>
            </w:r>
          </w:p>
        </w:tc>
        <w:tc>
          <w:tcPr>
            <w:tcW w:type="dxa" w:w="2160"/>
            <w:shd w:val="clear" w:color="auto" w:fill="FFF2CC"/>
          </w:tcPr>
          <w:p>
            <w:r>
              <w:t>Documented in committee minutes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