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PSQ.2.e — Designated individual for QI programme (Commitment)</w:t>
      </w:r>
    </w:p>
    <w:p>
      <w:r>
        <w:rPr>
          <w:b/>
          <w:sz w:val="28"/>
        </w:rPr>
        <w:t>PSQ.2 Record 5 — Designated QI Individual Training &amp; Reporting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Confirms the designated QI individual's training in NABH implementation and reporting line.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Name</w:t>
            </w:r>
          </w:p>
        </w:tc>
        <w:tc>
          <w:tcPr>
            <w:tcW w:type="dxa" w:w="2160"/>
            <w:shd w:val="clear" w:color="auto" w:fill="D9E2F3"/>
          </w:tcPr>
          <w:p>
            <w:r>
              <w:t>Training Completed</w:t>
            </w:r>
          </w:p>
        </w:tc>
        <w:tc>
          <w:tcPr>
            <w:tcW w:type="dxa" w:w="2160"/>
            <w:shd w:val="clear" w:color="auto" w:fill="D9E2F3"/>
          </w:tcPr>
          <w:p>
            <w:r>
              <w:t>Reports To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Ms. P. Shah</w:t>
            </w:r>
          </w:p>
        </w:tc>
        <w:tc>
          <w:tcPr>
            <w:tcW w:type="dxa" w:w="2160"/>
            <w:shd w:val="clear" w:color="auto" w:fill="FFF2CC"/>
          </w:tcPr>
          <w:p>
            <w:r>
              <w:t>NABH Implementation Programme</w:t>
            </w:r>
          </w:p>
        </w:tc>
        <w:tc>
          <w:tcPr>
            <w:tcW w:type="dxa" w:w="2160"/>
            <w:shd w:val="clear" w:color="auto" w:fill="FFF2CC"/>
          </w:tcPr>
          <w:p>
            <w:r>
              <w:t>Top Management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