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Nursing Care Quality Monitoring and Competency Evaluation</w:t>
      </w:r>
    </w:p>
    <w:p>
      <w:r>
        <w:t>«Hospital Name» — Supports PSQ.2.i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  <w:tr>
        <w:tc>
          <w:tcPr>
            <w:tcW w:type="dxa" w:w="8640"/>
            <w:gridSpan w:val="4"/>
          </w:tcPr>
          <w:p>
            <w:r>
              <w:t>Prepared By   Quality Coordinator   Name: ________   Signature: ________</w:t>
            </w:r>
          </w:p>
        </w:tc>
      </w:tr>
      <w:tr>
        <w:tc>
          <w:tcPr>
            <w:tcW w:type="dxa" w:w="8640"/>
            <w:gridSpan w:val="4"/>
          </w:tcPr>
          <w:p>
            <w:r>
              <w:t>Approved By   Medical Superintendent   Name: ________   Signature: ________</w:t>
            </w:r>
          </w:p>
        </w:tc>
      </w:tr>
    </w:tbl>
    <w:p>
      <w:pPr>
        <w:pStyle w:val="Heading1"/>
      </w:pPr>
      <w:r>
        <w:rPr>
          <w:b/>
        </w:rPr>
        <w:t>1. Purpose</w:t>
      </w:r>
    </w:p>
    <w:p>
      <w:r>
        <w:t>This SOP describes how «Hospital Name» monitors and improves the quality of nursing care through nursing audits and competency evaluation.</w:t>
      </w:r>
    </w:p>
    <w:p>
      <w:pPr>
        <w:pStyle w:val="Heading1"/>
      </w:pPr>
      <w:r>
        <w:rPr>
          <w:b/>
        </w:rPr>
        <w:t>2. Scope</w:t>
      </w:r>
    </w:p>
    <w:p>
      <w:r>
        <w:t>Applies to all nursing staff and key nursing procedures, including medication administration, peripheral and intravenous cannula placement, and tracheostomy care.</w:t>
      </w:r>
    </w:p>
    <w:p>
      <w:pPr>
        <w:pStyle w:val="Heading1"/>
      </w:pPr>
      <w:r>
        <w:rPr>
          <w:b/>
        </w:rPr>
        <w:t>3. Responsibility</w:t>
      </w:r>
    </w:p>
    <w:p>
      <w:r>
        <w:t>Nursing Head: schedules audits/competency evaluations and reviews results.</w:t>
      </w:r>
    </w:p>
    <w:p>
      <w:r>
        <w:t>Charge Nurse: conducts witnessed demonstrations or administers written questionnaires.</w:t>
      </w:r>
    </w:p>
    <w:p>
      <w:pPr>
        <w:pStyle w:val="Heading1"/>
      </w:pPr>
      <w:r>
        <w:rPr>
          <w:b/>
        </w:rPr>
        <w:t>4. Procedure</w:t>
      </w:r>
    </w:p>
    <w:p>
      <w:r>
        <w:rPr>
          <w:b/>
        </w:rPr>
        <w:t xml:space="preserve">1. </w:t>
      </w:r>
      <w:r>
        <w:t>Identify key nursing procedures requiring monitoring (at minimum: medication administration, peripheral/IV cannula placement, tracheostomy care).</w:t>
      </w:r>
    </w:p>
    <w:p>
      <w:r>
        <w:rPr>
          <w:b/>
        </w:rPr>
        <w:t xml:space="preserve">2. </w:t>
      </w:r>
      <w:r>
        <w:t>Evaluate competency using either a written questionnaire or a witnessed demonstration — for a hands-on procedure such as cannulation, a witnessed demonstration is the more reliable method.</w:t>
      </w:r>
    </w:p>
    <w:p>
      <w:r>
        <w:rPr>
          <w:b/>
        </w:rPr>
        <w:t xml:space="preserve">3. </w:t>
      </w:r>
      <w:r>
        <w:t>Identify key performance indicators reflecting excellence in nursing care (for example, first-attempt cannulation success rate, medication administration error rate) and integrate them with the hospital's overall QI programme.</w:t>
      </w:r>
    </w:p>
    <w:p>
      <w:r>
        <w:rPr>
          <w:b/>
        </w:rPr>
        <w:t xml:space="preserve">4. </w:t>
      </w:r>
      <w:r>
        <w:t>Where a nurse does not demonstrate competency, arrange supervised practice and re-evaluate before the nurse performs the procedure unsupervised.</w:t>
      </w:r>
    </w:p>
    <w:p>
      <w:r>
        <w:rPr>
          <w:b/>
        </w:rPr>
        <w:t xml:space="preserve">5. </w:t>
      </w:r>
      <w:r>
        <w:t>Document every audit/evaluation and its result in the Nursing Audit &amp; Competency Evaluation Record (Record 10).</w:t>
      </w:r>
    </w:p>
    <w:p>
      <w:pPr>
        <w:pStyle w:val="Heading1"/>
      </w:pPr>
      <w:r>
        <w:rPr>
          <w:b/>
        </w:rPr>
        <w:t>5. Records</w:t>
      </w:r>
    </w:p>
    <w:p>
      <w:r>
        <w:t>Supported by the Nursing Audit &amp; Competency Evaluation Record (Record 10) of the PSQ.2 Required Records pack.</w:t>
      </w:r>
    </w:p>
    <w:p>
      <w:pPr>
        <w:pStyle w:val="Heading1"/>
      </w:pPr>
      <w:r>
        <w:rPr>
          <w:b/>
        </w:rPr>
        <w:t>6. Related Documents</w:t>
      </w:r>
    </w:p>
    <w:p>
      <w:pPr>
        <w:pStyle w:val="ListParagraph"/>
      </w:pPr>
      <w:r>
        <w:t>Policy on Quality Improvement Programme (HCO/PSQ/POL/02) — PSQ.2 policy, Section 3.9 (nursing-care quality)</w:t>
      </w:r>
    </w:p>
    <w:p>
      <w:pPr>
        <w:pStyle w:val="Heading1"/>
      </w:pPr>
      <w:r>
        <w:rPr>
          <w:b/>
        </w:rPr>
        <w:t>7. Review</w:t>
      </w:r>
    </w:p>
    <w:p>
      <w:r>
        <w:t>Reviewed annually, or immediately after a nursing-care-related incident reveals a gap.</w:t>
      </w:r>
    </w:p>
    <w:p>
      <w:pPr>
        <w:pStyle w:val="Heading1"/>
      </w:pPr>
      <w:r>
        <w:rPr>
          <w:b/>
        </w:rPr>
        <w:t>8. References</w:t>
      </w:r>
    </w:p>
    <w:p>
      <w:r>
        <w:t>National Accreditation Board for Hospitals and Healthcare Providers. NABH Accreditation Standards for Hospitals, 6th Edition. PSQ.2.i.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