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PSQ.3.g — Improvements implemented and evaluated (Commitment)</w:t>
      </w:r>
    </w:p>
    <w:p>
      <w:r>
        <w:rPr>
          <w:b/>
          <w:sz w:val="28"/>
        </w:rPr>
        <w:t>PSQ.3 Record 7 — Improvement Outcome Evaluation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the evaluable outcome of an improvement activity carried out in response to indicator data.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Improvement Activity</w:t>
            </w:r>
          </w:p>
        </w:tc>
        <w:tc>
          <w:tcPr>
            <w:tcW w:type="dxa" w:w="2160"/>
            <w:shd w:val="clear" w:color="auto" w:fill="D9E2F3"/>
          </w:tcPr>
          <w:p>
            <w:r>
              <w:t>Baseline Value</w:t>
            </w:r>
          </w:p>
        </w:tc>
        <w:tc>
          <w:tcPr>
            <w:tcW w:type="dxa" w:w="2160"/>
            <w:shd w:val="clear" w:color="auto" w:fill="D9E2F3"/>
          </w:tcPr>
          <w:p>
            <w:r>
              <w:t>Post-Improvement Value</w:t>
            </w:r>
          </w:p>
        </w:tc>
        <w:tc>
          <w:tcPr>
            <w:tcW w:type="dxa" w:w="2160"/>
            <w:shd w:val="clear" w:color="auto" w:fill="D9E2F3"/>
          </w:tcPr>
          <w:p>
            <w:r>
              <w:t>Outcome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Hand hygiene compliance drive</w:t>
            </w:r>
          </w:p>
        </w:tc>
        <w:tc>
          <w:tcPr>
            <w:tcW w:type="dxa" w:w="2160"/>
            <w:shd w:val="clear" w:color="auto" w:fill="FFF2CC"/>
          </w:tcPr>
          <w:p>
            <w:r>
              <w:t>68%</w:t>
            </w:r>
          </w:p>
        </w:tc>
        <w:tc>
          <w:tcPr>
            <w:tcW w:type="dxa" w:w="2160"/>
            <w:shd w:val="clear" w:color="auto" w:fill="FFF2CC"/>
          </w:tcPr>
          <w:p>
            <w:r>
              <w:t>85%</w:t>
            </w:r>
          </w:p>
        </w:tc>
        <w:tc>
          <w:tcPr>
            <w:tcW w:type="dxa" w:w="2160"/>
            <w:shd w:val="clear" w:color="auto" w:fill="FFF2CC"/>
          </w:tcPr>
          <w:p>
            <w:r>
              <w:t>Target met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