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PSQ.6.b — Leadership awareness of the programme (Commitment)</w:t>
      </w:r>
    </w:p>
    <w:p>
      <w:r>
        <w:rPr>
          <w:b/>
          <w:sz w:val="28"/>
        </w:rPr>
        <w:t>PSQ.6 Record 2 — Leadership Awareness Briefing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Confirms organisational and departmental leaders have been briefed on the patient safety and QI programme.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Leader Name</w:t>
            </w:r>
          </w:p>
        </w:tc>
        <w:tc>
          <w:tcPr>
            <w:tcW w:type="dxa" w:w="2160"/>
            <w:shd w:val="clear" w:color="auto" w:fill="D9E2F3"/>
          </w:tcPr>
          <w:p>
            <w:r>
              <w:t>Department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Briefing Date</w:t>
            </w:r>
          </w:p>
        </w:tc>
        <w:tc>
          <w:tcPr>
            <w:tcW w:type="dxa" w:w="2160"/>
            <w:shd w:val="clear" w:color="auto" w:fill="D9E2F3"/>
          </w:tcPr>
          <w:p>
            <w:r>
              <w:t>Topics Covered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Dr. N. Kapoor</w:t>
            </w:r>
          </w:p>
        </w:tc>
        <w:tc>
          <w:tcPr>
            <w:tcW w:type="dxa" w:w="2160"/>
            <w:shd w:val="clear" w:color="auto" w:fill="FFF2CC"/>
          </w:tcPr>
          <w:p>
            <w:r>
              <w:t>Surgery</w:t>
            </w:r>
          </w:p>
        </w:tc>
        <w:tc>
          <w:tcPr>
            <w:tcW w:type="dxa" w:w="2160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Programme intent, department applicability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