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PSQ.6.f — Workforce feedback (Excellence)</w:t>
      </w:r>
    </w:p>
    <w:p>
      <w:r>
        <w:rPr>
          <w:b/>
          <w:sz w:val="28"/>
        </w:rPr>
        <w:t>PSQ.6 Record 6 — Workforce Feedback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staff feedback on understanding/use of safety and quality systems, and how it was used to improve the programme.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Feedback Source</w:t>
            </w:r>
          </w:p>
        </w:tc>
        <w:tc>
          <w:tcPr>
            <w:tcW w:type="dxa" w:w="2160"/>
            <w:shd w:val="clear" w:color="auto" w:fill="D9E2F3"/>
          </w:tcPr>
          <w:p>
            <w:r>
              <w:t>Date</w:t>
            </w:r>
          </w:p>
        </w:tc>
        <w:tc>
          <w:tcPr>
            <w:tcW w:type="dxa" w:w="2160"/>
            <w:shd w:val="clear" w:color="auto" w:fill="D9E2F3"/>
          </w:tcPr>
          <w:p>
            <w:r>
              <w:t>Key Input</w:t>
            </w:r>
          </w:p>
        </w:tc>
        <w:tc>
          <w:tcPr>
            <w:tcW w:type="dxa" w:w="2160"/>
            <w:shd w:val="clear" w:color="auto" w:fill="D9E2F3"/>
          </w:tcPr>
          <w:p>
            <w:r>
              <w:t>Action Taken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Annual staff survey</w:t>
            </w:r>
          </w:p>
        </w:tc>
        <w:tc>
          <w:tcPr>
            <w:tcW w:type="dxa" w:w="2160"/>
            <w:shd w:val="clear" w:color="auto" w:fill="FFF2CC"/>
          </w:tcPr>
          <w:p>
            <w:r>
              <w:t>Nov-2026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Staff want simpler incident-report form</w:t>
            </w:r>
          </w:p>
        </w:tc>
        <w:tc>
          <w:tcPr>
            <w:tcW w:type="dxa" w:w="2160"/>
            <w:shd w:val="clear" w:color="auto" w:fill="FFF2CC"/>
          </w:tcPr>
          <w:p>
            <w:r>
              <w:t>Form simplified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