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PSQ.7.f — Informing stakeholders (Commitment)</w:t>
      </w:r>
    </w:p>
    <w:p>
      <w:r>
        <w:rPr>
          <w:b/>
          <w:sz w:val="28"/>
        </w:rPr>
        <w:t>PSQ.7 Record 7 — Stakeholder Communication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how patient, family and other stakeholders were informed after a near-miss, adverse event or sentinel event.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Incident</w:t>
            </w:r>
          </w:p>
        </w:tc>
        <w:tc>
          <w:tcPr>
            <w:tcW w:type="dxa" w:w="2160"/>
            <w:shd w:val="clear" w:color="auto" w:fill="D9E2F3"/>
          </w:tcPr>
          <w:p>
            <w:r>
              <w:t>Stakeholder Informed</w:t>
            </w:r>
          </w:p>
        </w:tc>
        <w:tc>
          <w:tcPr>
            <w:tcW w:type="dxa" w:w="2160"/>
            <w:shd w:val="clear" w:color="auto" w:fill="D9E2F3"/>
          </w:tcPr>
          <w:p>
            <w:r>
              <w:t>Information Given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[example — near miss, no harm resulted]</w:t>
            </w:r>
          </w:p>
        </w:tc>
        <w:tc>
          <w:tcPr>
            <w:tcW w:type="dxa" w:w="2160"/>
            <w:shd w:val="clear" w:color="auto" w:fill="FFF2CC"/>
          </w:tcPr>
          <w:p>
            <w:r>
              <w:t>Patient/family</w:t>
            </w:r>
          </w:p>
        </w:tc>
        <w:tc>
          <w:tcPr>
            <w:tcW w:type="dxa" w:w="2160"/>
            <w:shd w:val="clear" w:color="auto" w:fill="FFF2CC"/>
          </w:tcPr>
          <w:p>
            <w:r>
              <w:t>Explained what happened and safeguard added</w:t>
            </w:r>
          </w:p>
        </w:tc>
        <w:tc>
          <w:tcPr>
            <w:tcW w:type="dxa" w:w="2160"/>
            <w:shd w:val="clear" w:color="auto" w:fill="FFF2CC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