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«Hospital Name»</w:t>
      </w:r>
    </w:p>
    <w:p>
      <w:pPr>
        <w:spacing w:after="60"/>
        <w:jc w:val="center"/>
      </w:pPr>
      <w:r>
        <w:rPr>
          <w:b/>
          <w:bCs/>
          <w:sz w:val="28"/>
          <w:szCs w:val="28"/>
        </w:rPr>
        <w:t xml:space="preserve">Sterilisation and Disinfection of Instruments, Equipment and Devices</w:t>
      </w:r>
    </w:p>
    <w:p>
      <w:pPr>
        <w:spacing w:after="240"/>
        <w:jc w:val="center"/>
      </w:pPr>
      <w:r>
        <w:rPr>
          <w:i/>
          <w:iCs/>
          <w:sz w:val="20"/>
          <w:szCs w:val="20"/>
        </w:rPr>
        <w:t xml:space="preserve">HCO Full Accreditation, 6th Edition — IPC.7.</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«HCO/IPC/POL/07»</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«CSSD In-Charge»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Infection prevention measures include sterilisation and / or disinfection of instruments, equipment and devices.</w:t>
      </w:r>
    </w:p>
    <w:p>
      <w:pPr>
        <w:pStyle w:val="Heading1"/>
        <w:spacing w:after="120" w:before="280"/>
      </w:pPr>
      <w:r>
        <w:t xml:space="preserve">1. Purpose</w:t>
      </w:r>
    </w:p>
    <w:p>
      <w:pPr>
        <w:spacing w:after="140"/>
      </w:pPr>
      <w:r>
        <w:rPr>
          <w:sz w:val="22"/>
          <w:szCs w:val="22"/>
        </w:rPr>
        <w:t xml:space="preserve">This policy says how «Hospital Name» meets NABH Hospitals 6th Edition standard IPC.7: Infection prevention measures include sterilisation and / or disinfection of instruments, equipment and devices.</w:t>
      </w:r>
    </w:p>
    <w:p>
      <w:pPr>
        <w:spacing w:after="140"/>
      </w:pPr>
      <w:r>
        <w:rPr>
          <w:sz w:val="22"/>
          <w:szCs w:val="22"/>
        </w:rPr>
        <w:t xml:space="preserve">This policy covers all 5 requirements under this standard, listed in detail below.</w:t>
      </w:r>
    </w:p>
    <w:p>
      <w:pPr>
        <w:spacing w:after="140"/>
      </w:pPr>
      <w:r>
        <w:rPr>
          <w:sz w:val="22"/>
          <w:szCs w:val="22"/>
        </w:rPr>
        <w:t xml:space="preserve">Chapter intent (official Standards PDF): The organisation implements an effective healthcare associated infection prevention and control programme. The programme is documented and aims at reducing / eliminating infection risks to patients, visitors and providers of care. The programme is implemented across the organisation, including clinical areas and support services. The organisation provides proper facilities and adequate resources to support the infection prevention and control programme. The organisation measures and acts to prevent or reduce the risk of healthcare associated infection in patients and staff. The organisation has an effective antimicrobial management programme through regularly updated antimicrobial policy based on local data and monitors its implementation. Programme also includes monitoring of antimicrobials usage in the organisation. Surveillance activities are incorporated in the infection prevention and control programme. The programme includes disinfection / sterilisation activities and biomedical waste (BMW) management.</w:t>
      </w:r>
    </w:p>
    <w:p>
      <w:pPr>
        <w:spacing w:after="140"/>
      </w:pPr>
      <w:r>
        <w:rPr>
          <w:sz w:val="22"/>
          <w:szCs w:val="22"/>
        </w:rPr>
        <w:t xml:space="preserve">This policy covers sterilisation and disinfection of instruments, equipment and devices specifically. Related duties — like patient assessment, clinical care, medication management, or patient rights — are covered in the hospital's other policies, not repeated here. Other IPC standards stay with their own policies.</w:t>
      </w:r>
    </w:p>
    <w:p>
      <w:pPr>
        <w:spacing w:after="140"/>
      </w:pPr>
      <w:r>
        <w:rPr>
          <w:sz w:val="22"/>
          <w:szCs w:val="22"/>
        </w:rPr>
        <w:t xml:space="preserve">Words marked «like this» are defaults. A blank marked «________» must be filled before issue.</w:t>
      </w:r>
    </w:p>
    <w:p>
      <w:pPr>
        <w:pStyle w:val="Heading1"/>
        <w:spacing w:after="120" w:before="280"/>
      </w:pPr>
      <w:r>
        <w:t xml:space="preserve">2. Scope</w:t>
      </w:r>
    </w:p>
    <w:p>
      <w:pPr>
        <w:spacing w:after="140"/>
      </w:pPr>
      <w:r>
        <w:rPr>
          <w:sz w:val="22"/>
          <w:szCs w:val="22"/>
        </w:rPr>
        <w:t xml:space="preserve">This policy applies to staff who deliver clinical care, run support services (housekeeping, laundry, kitchen, CSSD, engineering), handle biomedical waste, or hold occupational-health duties at «Hospital Name», including the «CSSD In-Charge», the Infection Prevention and Control Officer and Nurse, treating doctors, nursing, CSSD, Occupational Health and the Quality Coordinator.</w:t>
      </w:r>
    </w:p>
    <w:p>
      <w:pPr>
        <w:spacing w:after="140"/>
      </w:pPr>
      <w:r>
        <w:rPr>
          <w:sz w:val="22"/>
          <w:szCs w:val="22"/>
        </w:rPr>
        <w:t xml:space="preserve">This policy covers all 5 requirements under this standard, listed in detail below.</w:t>
      </w:r>
    </w:p>
    <w:p>
      <w:pPr>
        <w:spacing w:after="140"/>
      </w:pPr>
      <w:r>
        <w:rPr>
          <w:sz w:val="22"/>
          <w:szCs w:val="22"/>
        </w:rPr>
        <w:t xml:space="preserve">This policy covers sterilisation and disinfection of instruments, equipment and devices specifically. Related duties — like patient assessment, clinical care, medication management, or patient rights — are covered in the hospital's other policies, not repeated here. Spell out abbreviations on first use in training materials. OE counts/levels/asterisks stay with the official portal Standards PDF. Method notes come from the Guidebook Interpretation paragraphs (scanned PDF md5 2c4489ee98de4ae9b49cba168ea9f42a).</w:t>
      </w:r>
    </w:p>
    <w:p>
      <w:pPr>
        <w:pStyle w:val="Heading1"/>
        <w:spacing w:after="120" w:before="280"/>
      </w:pPr>
      <w:r>
        <w:t xml:space="preserve">3. Policy standards</w:t>
      </w:r>
    </w:p>
    <w:p>
      <w:pPr>
        <w:spacing w:after="140"/>
      </w:pPr>
      <w:r>
        <w:rPr>
          <w:sz w:val="22"/>
          <w:szCs w:val="22"/>
        </w:rPr>
        <w:t xml:space="preserve">«Hospital Name» implements IPC.7 so that infection prevention measures include sterilisation and / or disinfection of instruments, equipment and devices.</w:t>
      </w:r>
    </w:p>
    <w:p>
      <w:pPr>
        <w:spacing w:after="140"/>
      </w:pPr>
      <w:r>
        <w:rPr>
          <w:sz w:val="22"/>
          <w:szCs w:val="22"/>
        </w:rPr>
        <w:t xml:space="preserve">Staff follow written guidance, keep the records listed in the OE table, and escalate when stop-work triggers fire (if this policy includes a stop-work section).</w:t>
      </w:r>
    </w:p>
    <w:p>
      <w:pPr>
        <w:pStyle w:val="Heading1"/>
        <w:spacing w:after="120" w:before="280"/>
      </w:pPr>
      <w:r>
        <w:t xml:space="preserve">4. Non-negotiable rules</w:t>
      </w:r>
    </w:p>
    <w:p>
      <w:pPr>
        <w:spacing w:after="80"/>
      </w:pPr>
      <w:r>
        <w:rPr>
          <w:sz w:val="22"/>
          <w:szCs w:val="22"/>
        </w:rPr>
        <w:t xml:space="preserve">1. Do not skip: The organisation provides adequate space and appropriate zoning for sterilisation activities.</w:t>
      </w:r>
    </w:p>
    <w:p>
      <w:pPr>
        <w:spacing w:after="80"/>
      </w:pPr>
      <w:r>
        <w:rPr>
          <w:sz w:val="22"/>
          <w:szCs w:val="22"/>
        </w:rPr>
        <w:t xml:space="preserve">2. Do not skip: Cleaning, packing, disinfection and / or sterilisation, storing and the issue of items is done as per the...</w:t>
      </w:r>
    </w:p>
    <w:p>
      <w:pPr>
        <w:spacing w:after="80"/>
      </w:pPr>
      <w:r>
        <w:rPr>
          <w:sz w:val="22"/>
          <w:szCs w:val="22"/>
        </w:rPr>
        <w:t xml:space="preserve">3. Do not skip: Reprocessing of instruments, equipment and devices are done as per written guidance.</w:t>
      </w:r>
    </w:p>
    <w:p>
      <w:pPr>
        <w:spacing w:after="80"/>
      </w:pPr>
      <w:r>
        <w:rPr>
          <w:sz w:val="22"/>
          <w:szCs w:val="22"/>
        </w:rPr>
        <w:t xml:space="preserve">4. Do not skip: Regular validation tests for sterilisation are carried out and documented.</w:t>
      </w:r>
    </w:p>
    <w:p>
      <w:pPr>
        <w:spacing w:after="80"/>
      </w:pPr>
      <w:r>
        <w:rPr>
          <w:sz w:val="22"/>
          <w:szCs w:val="22"/>
        </w:rPr>
        <w:t xml:space="preserve">5. Do not skip: The established recall procedure is implemented when a breakdown in the sterilisation system is identified.</w:t>
      </w:r>
    </w:p>
    <w:p>
      <w:pPr>
        <w:spacing w:after="80"/>
      </w:pPr>
      <w:r>
        <w:rPr>
          <w:sz w:val="22"/>
          <w:szCs w:val="22"/>
        </w:rPr>
        <w:t xml:space="preserve">6. Do not bypass the stop-work authority in section 6 when the trigger conditions are met.</w:t>
      </w:r>
    </w:p>
    <w:p>
      <w:pPr>
        <w:spacing w:after="80"/>
      </w:pPr>
      <w:r>
        <w:rPr>
          <w:sz w:val="22"/>
          <w:szCs w:val="22"/>
        </w:rPr>
        <w:t xml:space="preserve">7. Staff who see an IPC.7 rule broken report it the same shift to the «department in-charge» or the «Infection Prevention and Control Officer».</w:t>
      </w:r>
    </w:p>
    <w:p>
      <w:pPr>
        <w:pStyle w:val="Heading1"/>
        <w:spacing w:after="120" w:before="280"/>
      </w:pPr>
      <w:r>
        <w:t xml:space="preserve">5. What we do</w:t>
      </w:r>
    </w:p>
    <w:p>
      <w:pPr>
        <w:pStyle w:val="Heading2"/>
        <w:spacing w:after="100" w:before="220"/>
      </w:pPr>
      <w:r>
        <w:t xml:space="preserve">5.1 The organisation provides adequate space and appropriate zoning for...</w:t>
      </w:r>
    </w:p>
    <w:p>
      <w:pPr>
        <w:spacing w:after="140"/>
      </w:pPr>
      <w:r>
        <w:rPr>
          <w:sz w:val="22"/>
          <w:szCs w:val="22"/>
        </w:rPr>
        <w:t xml:space="preserve">CSSD (or the sterilisation area the organisation uses) has adequate space and zoning: dirty, clean, sterile, with a one-way flow and a suitable location away from traffic that would contaminate packs.</w:t>
      </w:r>
    </w:p>
    <w:p>
      <w:pPr>
        <w:spacing w:after="140"/>
      </w:pPr>
      <w:r>
        <w:rPr>
          <w:sz w:val="22"/>
          <w:szCs w:val="22"/>
        </w:rPr>
        <w:t xml:space="preserve">The «CSSD In-Charge» and the «Infection Prevention and Control Officer» walk the zoning «quarterly». Mixing dirty and sterile in one room without a defined barrier is a gap.</w:t>
      </w:r>
    </w:p>
    <w:p>
      <w:pPr>
        <w:spacing w:after="140"/>
      </w:pPr>
      <w:r>
        <w:rPr>
          <w:sz w:val="22"/>
          <w:szCs w:val="22"/>
        </w:rPr>
        <w:t xml:space="preserve">Method note (from guidebook interpretation): Adequacy of space refers to the central sterile services department (CSSD), which shall have a suitable location, proper layout (unidirectional flow, zoning) and separation of clean and dirty areas. Sufficient space shall be available to ensure that the activities can be performed properly. It is preferable to have separate areas for receiving, washing, cleaning, packing, sterilisation, sterile storage and issue. A good reference is Hospital Infection Society India (HIS!) and WHO guidelines. HB cone.</w:t>
      </w:r>
    </w:p>
    <w:p>
      <w:pPr>
        <w:pStyle w:val="Heading2"/>
        <w:spacing w:after="100" w:before="220"/>
      </w:pPr>
      <w:r>
        <w:t xml:space="preserve">5.2 Cleaning, packing, disinfection and / or sterilisation, storing and the...</w:t>
      </w:r>
    </w:p>
    <w:p>
      <w:pPr>
        <w:spacing w:after="140"/>
      </w:pPr>
      <w:r>
        <w:rPr>
          <w:sz w:val="22"/>
          <w:szCs w:val="22"/>
        </w:rPr>
        <w:t xml:space="preserve">Cleaning, packing, disinfection and/or sterilisation, storage and issue follow written guidance aligned with national/international references (CDC guideline for disinfection and sterilisation is a named Guidebook example).</w:t>
      </w:r>
    </w:p>
    <w:p>
      <w:pPr>
        <w:spacing w:after="140"/>
      </w:pPr>
      <w:r>
        <w:rPr>
          <w:sz w:val="22"/>
          <w:szCs w:val="22"/>
        </w:rPr>
        <w:t xml:space="preserve">Issue of an item not processed per that guidance is a stop-work trigger (section 6). This is CORE and asterisked.</w:t>
      </w:r>
    </w:p>
    <w:p>
      <w:pPr>
        <w:spacing w:after="140"/>
      </w:pPr>
      <w:r>
        <w:rPr>
          <w:sz w:val="22"/>
          <w:szCs w:val="22"/>
        </w:rPr>
        <w:t xml:space="preserve">Method note (from guidebook interpretation): The written guidance shall be in consonance with national and/or international guidelines. A good reference is “CDC Guideline for Disinfection and Ee Sterilization in Healthcare Facilities, 2008”. Other references include the Hospital Infection Society India (HISI) guidelines. Cleaning of used instrument/equipment/device shall preferably be done in the CSSD. However, if the same is done in patient care areas, adequate measures are taken for infection prevention. Cleaning ensures that visible biological material and dirt is removed. After cleaning the instrument, sets are prepared and packed using the appropriate material. Shelf life of sterilised items is defined and monitored to increase efficacy. Spaulding’s classification guides the decision to do high/intermediate/low-level disinfection. Disinfection/sterilisation is performed as per the written guidance. Flash sterilisation shall only be done in exceptional situations when there is insufficient time to sterilise an item by the preferred method. The sterilised/disinfected equipment/sets shall be stored appropriately across the organisation and not just in CSSD. The expiry date of sterilised instruments/equipment shall be guided by the packing material used and the mode ofsterilisation.</w:t>
      </w:r>
    </w:p>
    <w:p>
      <w:pPr>
        <w:spacing w:after="140"/>
      </w:pPr>
      <w:r>
        <w:rPr>
          <w:sz w:val="22"/>
          <w:szCs w:val="22"/>
        </w:rPr>
        <w:t xml:space="preserve">This objective element is asterisked in the official Standards PDF — documentation of the process is required.</w:t>
      </w:r>
    </w:p>
    <w:p>
      <w:pPr>
        <w:spacing w:after="140"/>
      </w:pPr>
      <w:r>
        <w:rPr>
          <w:sz w:val="22"/>
          <w:szCs w:val="22"/>
        </w:rPr>
        <w:t xml:space="preserve">This is a CORE objective element — non-compliance is not acceptable for accreditation.</w:t>
      </w:r>
    </w:p>
    <w:p>
      <w:pPr>
        <w:pStyle w:val="Heading2"/>
        <w:spacing w:after="100" w:before="220"/>
      </w:pPr>
      <w:r>
        <w:t xml:space="preserve">5.3 Reprocessing of instruments, equipment and devices are done as per...</w:t>
      </w:r>
    </w:p>
    <w:p>
      <w:pPr>
        <w:spacing w:after="140"/>
      </w:pPr>
      <w:r>
        <w:rPr>
          <w:sz w:val="22"/>
          <w:szCs w:val="22"/>
        </w:rPr>
        <w:t xml:space="preserve">Instruments, equipment and devices suitable for re-use are identified. The number of re-uses (where limited) and the reprocessing method for each class are in written guidance.</w:t>
      </w:r>
    </w:p>
    <w:p>
      <w:pPr>
        <w:spacing w:after="140"/>
      </w:pPr>
      <w:r>
        <w:rPr>
          <w:sz w:val="22"/>
          <w:szCs w:val="22"/>
        </w:rPr>
        <w:t xml:space="preserve">Single-use items are not reprocessed unless a documented, accepted method and risk assessment exist. The «CSSD In-Charge» keeps the list.</w:t>
      </w:r>
    </w:p>
    <w:p>
      <w:pPr>
        <w:spacing w:after="140"/>
      </w:pPr>
      <w:r>
        <w:rPr>
          <w:sz w:val="22"/>
          <w:szCs w:val="22"/>
        </w:rPr>
        <w:t xml:space="preserve">Method note (from guidebook interpretation): The organisation identifies instruments, equipment and devices which are suitable for re-use. The number of re-uses and the process of re-use of these items are defined and monitored. The patient is informed about the same. The written guidance addresses cleaning, disinfection or sterilisation between patients. The written guidance shall be in consonance with the available good practices.</w:t>
      </w:r>
    </w:p>
    <w:p>
      <w:pPr>
        <w:spacing w:after="140"/>
      </w:pPr>
      <w:r>
        <w:rPr>
          <w:sz w:val="22"/>
          <w:szCs w:val="22"/>
        </w:rPr>
        <w:t xml:space="preserve">This objective element is asterisked in the official Standards PDF — documentation of the process is required.</w:t>
      </w:r>
    </w:p>
    <w:p>
      <w:pPr>
        <w:pStyle w:val="Heading2"/>
        <w:spacing w:after="100" w:before="220"/>
      </w:pPr>
      <w:r>
        <w:t xml:space="preserve">5.4 Regular validation tests for sterilisation are carried out and...</w:t>
      </w:r>
    </w:p>
    <w:p>
      <w:pPr>
        <w:spacing w:after="140"/>
      </w:pPr>
      <w:r>
        <w:rPr>
          <w:sz w:val="22"/>
          <w:szCs w:val="22"/>
        </w:rPr>
        <w:t xml:space="preserve">Validation tests for sterilisation are done and documented: physical/chemical indicators each load (at least daily physical/chemical as the Guidebook states) and biologic indicators on the defined schedule.</w:t>
      </w:r>
    </w:p>
    <w:p>
      <w:pPr>
        <w:spacing w:after="140"/>
      </w:pPr>
      <w:r>
        <w:rPr>
          <w:sz w:val="22"/>
          <w:szCs w:val="22"/>
        </w:rPr>
        <w:t xml:space="preserve">A load that fails validation is not issued. Documentation is the load record, not a monthly summary alone.</w:t>
      </w:r>
    </w:p>
    <w:p>
      <w:pPr>
        <w:spacing w:after="140"/>
      </w:pPr>
      <w:r>
        <w:rPr>
          <w:sz w:val="22"/>
          <w:szCs w:val="22"/>
        </w:rPr>
        <w:t xml:space="preserve">Method note (from guidebook interpretation): This shall be done by accepted methods, for example bacteriologic, strips, etc. Physical/chemical tests shall be done daily, and biological tests at least weekly. Engineering validations like Bowie-Dick tape test and leak rate test need to be carried out. Each load shall have a unique number and content description. Where applicable, temperature, pressure and time-record chart shall be maintained. A good reference is “CDC Guideline for Disinfection and Sterilization in Healthcare Facilities, 2008”.</w:t>
      </w:r>
    </w:p>
    <w:p>
      <w:pPr>
        <w:spacing w:after="140"/>
      </w:pPr>
      <w:r>
        <w:rPr>
          <w:sz w:val="22"/>
          <w:szCs w:val="22"/>
        </w:rPr>
        <w:t xml:space="preserve">This objective element is asterisked in the official Standards PDF — documentation of the process is required.</w:t>
      </w:r>
    </w:p>
    <w:p>
      <w:pPr>
        <w:pStyle w:val="Heading2"/>
        <w:spacing w:after="100" w:before="220"/>
      </w:pPr>
      <w:r>
        <w:t xml:space="preserve">5.5 The established recall procedure is implemented when a breakdown in the...</w:t>
      </w:r>
    </w:p>
    <w:p>
      <w:pPr>
        <w:spacing w:after="140"/>
      </w:pPr>
      <w:r>
        <w:rPr>
          <w:sz w:val="22"/>
          <w:szCs w:val="22"/>
        </w:rPr>
        <w:t xml:space="preserve">When a sterilisation breakdown is identified, the recall procedure is implemented: stop issue, retrieve items from that load/machine (batch, date, machine number), notify users, and reprocess or discard.</w:t>
      </w:r>
    </w:p>
    <w:p>
      <w:pPr>
        <w:spacing w:after="140"/>
      </w:pPr>
      <w:r>
        <w:rPr>
          <w:sz w:val="22"/>
          <w:szCs w:val="22"/>
        </w:rPr>
        <w:t xml:space="preserve">A mock recall is run «at least annually». Issuing during an active recall is a stop-work trigger (section 6).</w:t>
      </w:r>
    </w:p>
    <w:p>
      <w:pPr>
        <w:spacing w:after="140"/>
      </w:pPr>
      <w:r>
        <w:rPr>
          <w:sz w:val="22"/>
          <w:szCs w:val="22"/>
        </w:rPr>
        <w:t xml:space="preserve">Method note (from guidebook interpretation): The organisation shall ensure that the sterilisation procedure is regularly monitored and in the eventuality of a breakdown it has written guidance for withdrawal of such items. The organisation could have a batch-processing system with date and machine number for effective recall. The processes could be verified through a mock drill.</w:t>
      </w:r>
    </w:p>
    <w:p>
      <w:pPr>
        <w:spacing w:after="140"/>
      </w:pPr>
      <w:r>
        <w:rPr>
          <w:sz w:val="22"/>
          <w:szCs w:val="22"/>
        </w:rPr>
        <w:t xml:space="preserve">This objective element is asterisked in the official Standards PDF — documentation of the process is required.</w:t>
      </w:r>
    </w:p>
    <w:p>
      <w:pPr>
        <w:pStyle w:val="Heading1"/>
        <w:spacing w:after="120" w:before="280"/>
      </w:pPr>
      <w:r>
        <w:t xml:space="preserve">6. Stop-work authority</w:t>
      </w:r>
    </w:p>
    <w:p>
      <w:pPr>
        <w:spacing w:after="140"/>
      </w:pPr>
      <w:r>
        <w:rPr>
          <w:sz w:val="22"/>
          <w:szCs w:val="22"/>
        </w:rPr>
        <w:t xml:space="preserve">Do not issue an instrument, device or pack from sterile storage when validation of that sterilisation load has failed, or when a recall of that load or machine is in effect.</w:t>
      </w:r>
    </w:p>
    <w:p>
      <w:pPr>
        <w:spacing w:after="140"/>
      </w:pPr>
      <w:r>
        <w:rPr>
          <w:sz w:val="22"/>
          <w:szCs w:val="22"/>
        </w:rPr>
        <w:t xml:space="preserve">Stop-work applies to issue from CSSD / sterile store. Immediate life-saving use of the only available item is documented and the «CSSD In-Charge» is told the same shift.</w:t>
      </w:r>
    </w:p>
    <w:p>
      <w:pPr>
        <w:spacing w:after="140"/>
      </w:pPr>
      <w:r>
        <w:rPr>
          <w:sz w:val="22"/>
          <w:szCs w:val="22"/>
        </w:rPr>
        <w:t xml:space="preserve">The person who stops tells the «CSSD In-Charge» and the «Infection Prevention and Control Officer» the same shift. Refusing to issue a failed or recalled load is not a disciplinary matter.</w:t>
      </w:r>
    </w:p>
    <w:p>
      <w:pPr>
        <w:pStyle w:val="Heading1"/>
        <w:spacing w:after="120" w:before="280"/>
      </w:pPr>
      <w:r>
        <w:t xml:space="preserve">7. Governance and responsibility</w:t>
      </w:r>
    </w:p>
    <w:p>
      <w:pPr>
        <w:spacing w:after="20" w:before="100"/>
      </w:pPr>
      <w:r>
        <w:rPr>
          <w:b/>
          <w:bCs/>
          <w:sz w:val="22"/>
          <w:szCs w:val="22"/>
        </w:rPr>
        <w:t xml:space="preserve">Medical Superintendent</w:t>
      </w:r>
    </w:p>
    <w:p>
      <w:pPr>
        <w:pStyle w:val="ListParagraph"/>
        <w:numPr>
          <w:ilvl w:val="0"/>
          <w:numId w:val="1"/>
        </w:numPr>
        <w:spacing w:after="60"/>
      </w:pPr>
      <w:r>
        <w:rPr>
          <w:sz w:val="22"/>
          <w:szCs w:val="22"/>
        </w:rPr>
        <w:t xml:space="preserve">Accountable that IPC.7 is resourced and followed.</w:t>
      </w:r>
    </w:p>
    <w:p>
      <w:pPr>
        <w:pStyle w:val="ListParagraph"/>
        <w:numPr>
          <w:ilvl w:val="0"/>
          <w:numId w:val="1"/>
        </w:numPr>
        <w:spacing w:after="60"/>
      </w:pPr>
      <w:r>
        <w:rPr>
          <w:sz w:val="22"/>
          <w:szCs w:val="22"/>
        </w:rPr>
        <w:t xml:space="preserve">Acts on outbreaks, sterilisation recalls and exposure events that reach top leadership.</w:t>
      </w:r>
    </w:p>
    <w:p>
      <w:pPr>
        <w:spacing w:after="20" w:before="100"/>
      </w:pPr>
      <w:r>
        <w:rPr>
          <w:b/>
          <w:bCs/>
          <w:sz w:val="22"/>
          <w:szCs w:val="22"/>
        </w:rPr>
        <w:t xml:space="preserve">CSSD In-Charge</w:t>
      </w:r>
    </w:p>
    <w:p>
      <w:pPr>
        <w:pStyle w:val="ListParagraph"/>
        <w:numPr>
          <w:ilvl w:val="0"/>
          <w:numId w:val="1"/>
        </w:numPr>
        <w:spacing w:after="60"/>
      </w:pPr>
      <w:r>
        <w:rPr>
          <w:sz w:val="22"/>
          <w:szCs w:val="22"/>
        </w:rPr>
        <w:t xml:space="preserve">Owns day-to-day implementation and records for this standard.</w:t>
      </w:r>
    </w:p>
    <w:p>
      <w:pPr>
        <w:spacing w:after="20" w:before="100"/>
      </w:pPr>
      <w:r>
        <w:rPr>
          <w:b/>
          <w:bCs/>
          <w:sz w:val="22"/>
          <w:szCs w:val="22"/>
        </w:rPr>
        <w:t xml:space="preserve">Infection Prevention and Control Officer</w:t>
      </w:r>
    </w:p>
    <w:p>
      <w:pPr>
        <w:pStyle w:val="ListParagraph"/>
        <w:numPr>
          <w:ilvl w:val="0"/>
          <w:numId w:val="1"/>
        </w:numPr>
        <w:spacing w:after="60"/>
      </w:pPr>
      <w:r>
        <w:rPr>
          <w:sz w:val="22"/>
          <w:szCs w:val="22"/>
        </w:rPr>
        <w:t xml:space="preserve">Coordinates the IPC programme across standards; brings surveillance and incidents to the Infection Prevention and Control Committee.</w:t>
      </w:r>
    </w:p>
    <w:p>
      <w:pPr>
        <w:spacing w:after="20" w:before="100"/>
      </w:pPr>
      <w:r>
        <w:rPr>
          <w:b/>
          <w:bCs/>
          <w:sz w:val="22"/>
          <w:szCs w:val="22"/>
        </w:rPr>
        <w:t xml:space="preserve">Infection Prevention and Control Nurse</w:t>
      </w:r>
    </w:p>
    <w:p>
      <w:pPr>
        <w:pStyle w:val="ListParagraph"/>
        <w:numPr>
          <w:ilvl w:val="0"/>
          <w:numId w:val="1"/>
        </w:numPr>
        <w:spacing w:after="60"/>
      </w:pPr>
      <w:r>
        <w:rPr>
          <w:sz w:val="22"/>
          <w:szCs w:val="22"/>
        </w:rPr>
        <w:t xml:space="preserve">Runs day-to-day surveillance, hand-hygiene audit and staff education as this standard requires.</w:t>
      </w:r>
    </w:p>
    <w:p>
      <w:pPr>
        <w:spacing w:after="20" w:before="100"/>
      </w:pPr>
      <w:r>
        <w:rPr>
          <w:b/>
          <w:bCs/>
          <w:sz w:val="22"/>
          <w:szCs w:val="22"/>
        </w:rPr>
        <w:t xml:space="preserve">Quality Coordinator</w:t>
      </w:r>
    </w:p>
    <w:p>
      <w:pPr>
        <w:pStyle w:val="ListParagraph"/>
        <w:numPr>
          <w:ilvl w:val="0"/>
          <w:numId w:val="1"/>
        </w:numPr>
        <w:spacing w:after="60"/>
      </w:pPr>
      <w:r>
        <w:rPr>
          <w:sz w:val="22"/>
          <w:szCs w:val="22"/>
        </w:rPr>
        <w:t xml:space="preserve">Audits this policy «quarterly»; holds training acknowledgements.</w:t>
      </w:r>
    </w:p>
    <w:p>
      <w:pPr>
        <w:pStyle w:val="Heading1"/>
        <w:spacing w:after="120" w:before="280"/>
      </w:pPr>
      <w:r>
        <w:t xml:space="preserve">8. Quality monitoring (RCA → CAPA)</w:t>
      </w:r>
    </w:p>
    <w:p>
      <w:pPr>
        <w:spacing w:after="140"/>
      </w:pPr>
      <w:r>
        <w:rPr>
          <w:sz w:val="22"/>
          <w:szCs w:val="22"/>
        </w:rPr>
        <w:t xml:space="preserve">The Quality Coordinator audits this policy «quarterly». The audit reviews:</w:t>
      </w:r>
    </w:p>
    <w:p>
      <w:pPr>
        <w:pStyle w:val="ListParagraph"/>
        <w:numPr>
          <w:ilvl w:val="0"/>
          <w:numId w:val="1"/>
        </w:numPr>
        <w:spacing w:after="60"/>
      </w:pPr>
      <w:r>
        <w:rPr>
          <w:sz w:val="22"/>
          <w:szCs w:val="22"/>
        </w:rPr>
        <w:t xml:space="preserve">Records for a sample of this standard's objective elements, checked against the What-we-do steps.</w:t>
      </w:r>
    </w:p>
    <w:p>
      <w:pPr>
        <w:pStyle w:val="ListParagraph"/>
        <w:numPr>
          <w:ilvl w:val="0"/>
          <w:numId w:val="1"/>
        </w:numPr>
        <w:spacing w:after="60"/>
      </w:pPr>
      <w:r>
        <w:rPr>
          <w:sz w:val="22"/>
          <w:szCs w:val="22"/>
        </w:rPr>
        <w:t xml:space="preserve">Documentary evidence is on file for each asterisked objective element in the sample.</w:t>
      </w:r>
    </w:p>
    <w:p>
      <w:pPr>
        <w:pStyle w:val="ListParagraph"/>
        <w:numPr>
          <w:ilvl w:val="0"/>
          <w:numId w:val="1"/>
        </w:numPr>
        <w:spacing w:after="60"/>
      </w:pPr>
      <w:r>
        <w:rPr>
          <w:sz w:val="22"/>
          <w:szCs w:val="22"/>
        </w:rPr>
        <w:t xml:space="preserve">CORE objective elements show no critical gaps in the sample.</w:t>
      </w:r>
    </w:p>
    <w:p>
      <w:pPr>
        <w:pStyle w:val="ListParagraph"/>
        <w:numPr>
          <w:ilvl w:val="0"/>
          <w:numId w:val="1"/>
        </w:numPr>
        <w:spacing w:after="60"/>
      </w:pPr>
      <w:r>
        <w:rPr>
          <w:sz w:val="22"/>
          <w:szCs w:val="22"/>
        </w:rPr>
        <w:t xml:space="preserve">Stop-work events (if any) are logged with outcome.</w:t>
      </w:r>
    </w:p>
    <w:p>
      <w:pPr>
        <w:spacing w:after="140"/>
      </w:pPr>
      <w:r>
        <w:rPr>
          <w:sz w:val="22"/>
          <w:szCs w:val="22"/>
        </w:rPr>
        <w:t xml:space="preserve">Root-cause analysis is required when a gap found in this audit remains open beyond «90 days».</w:t>
      </w:r>
    </w:p>
    <w:p>
      <w:pPr>
        <w:spacing w:after="140"/>
      </w:pPr>
      <w:r>
        <w:rPr>
          <w:sz w:val="22"/>
          <w:szCs w:val="22"/>
        </w:rPr>
        <w:t xml:space="preserve">This policy is reviewed «annually», and sooner after a related outbreak, sterilisation failure or exposure cluster.</w:t>
      </w:r>
    </w:p>
    <w:p>
      <w:pPr>
        <w:pStyle w:val="Heading1"/>
        <w:spacing w:after="120" w:before="280"/>
      </w:pPr>
      <w:r>
        <w:t xml:space="preserve">9. Training and staff acknowledgement</w:t>
      </w:r>
    </w:p>
    <w:p>
      <w:pPr>
        <w:spacing w:after="140"/>
      </w:pPr>
      <w:r>
        <w:rPr>
          <w:sz w:val="22"/>
          <w:szCs w:val="22"/>
        </w:rPr>
        <w:t xml:space="preserve">Staff covered by this policy are trained at induction and «once a year» after that. Training covers the What-we-do steps, non-negotiables and stop-work (if present).</w:t>
      </w:r>
    </w:p>
    <w:p>
      <w:pPr>
        <w:spacing w:after="140"/>
      </w:pPr>
      <w:r>
        <w:rPr>
          <w:sz w:val="22"/>
          <w:szCs w:val="22"/>
        </w:rPr>
        <w:t xml:space="preserve">Staff acknowledgement</w:t>
      </w:r>
    </w:p>
    <w:p>
      <w:pPr>
        <w:spacing w:after="140"/>
      </w:pPr>
      <w:r>
        <w:rPr>
          <w:sz w:val="22"/>
          <w:szCs w:val="22"/>
        </w:rPr>
        <w:t xml:space="preserve">I have read this Sterilisation and Disinfection of Instruments, Equipment and Devices policy of «Hospital Name». I will follow the processes described.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Quality Coordinator holds signed acknowledgements with the induction record.</w:t>
      </w:r>
    </w:p>
    <w:p>
      <w:pPr>
        <w:pStyle w:val="Heading1"/>
        <w:spacing w:after="120" w:before="280"/>
      </w:pPr>
      <w:r>
        <w:t xml:space="preserve">10. References</w:t>
      </w:r>
    </w:p>
    <w:p>
      <w:pPr>
        <w:pStyle w:val="ListParagraph"/>
        <w:numPr>
          <w:ilvl w:val="0"/>
          <w:numId w:val="1"/>
        </w:numPr>
        <w:spacing w:after="60"/>
      </w:pPr>
      <w:r>
        <w:rPr>
          <w:sz w:val="22"/>
          <w:szCs w:val="22"/>
        </w:rPr>
        <w:t xml:space="preserve">National Accreditation Board for Hospitals and Healthcare Providers (NABH), Accreditation Standards for Hospitals, 6th Edition (January 2025) — Infection Prevention and Control, standard IPC.7. Official portal PDF (OE text, counts, levels, asterisks).</w:t>
      </w:r>
    </w:p>
    <w:p>
      <w:pPr>
        <w:pStyle w:val="ListParagraph"/>
        <w:numPr>
          <w:ilvl w:val="0"/>
          <w:numId w:val="1"/>
        </w:numPr>
        <w:spacing w:after="60"/>
      </w:pPr>
      <w:r>
        <w:rPr>
          <w:sz w:val="22"/>
          <w:szCs w:val="22"/>
        </w:rPr>
        <w:t xml:space="preserve">NABH Guidebook to Accreditation Standards for Hospitals, 6th Edition — IPC.7 interpretations (source PDF md5 2c4489ee98de4ae9b49cba168ea9f42a; OCR policies/source/hco6_ipc_guidebook_ocr.txt).</w:t>
      </w:r>
    </w:p>
    <w:p>
      <w:pPr>
        <w:pStyle w:val="ListParagraph"/>
        <w:numPr>
          <w:ilvl w:val="0"/>
          <w:numId w:val="1"/>
        </w:numPr>
        <w:spacing w:after="60"/>
      </w:pPr>
      <w:r>
        <w:rPr>
          <w:sz w:val="22"/>
          <w:szCs w:val="22"/>
        </w:rPr>
        <w:t xml:space="preserve">Internal documents of «Hospital Name»: Infection Prevention and Control Manual, antimicrobial policy, BMW and housekeeping procedures, CSSD sterilisation records, occupational-health and PEP guidance named for IPC.7.</w:t>
      </w:r>
    </w:p>
    <w:p>
      <w:pPr>
        <w:pStyle w:val="Heading1"/>
        <w:spacing w:after="120" w:before="280"/>
      </w:pPr>
      <w:r>
        <w:t xml:space="preserve">11. Distribution</w:t>
      </w:r>
    </w:p>
    <w:p>
      <w:pPr>
        <w:spacing w:after="140"/>
      </w:pPr>
      <w:r>
        <w:rPr>
          <w:sz w:val="22"/>
          <w:szCs w:val="22"/>
        </w:rPr>
        <w:t xml:space="preserve">Medical Superintendent; CSSD In-Charge; Infection Prevention and Control Officer; Infection Prevention and Control Nurse; Nursing Superintendent; Occupational Health Physician; Quality Coordinator; department clinical and support staff covered by IPC.7</w:t>
      </w:r>
    </w:p>
    <w:p>
      <w:pPr>
        <w:pStyle w:val="Heading1"/>
        <w:spacing w:after="120" w:before="280"/>
      </w:pPr>
      <w:r>
        <w:t xml:space="preserve">12. Abbreviations</w:t>
      </w:r>
    </w:p>
    <w:p>
      <w:pPr>
        <w:spacing w:after="140"/>
      </w:pPr>
      <w:r>
        <w:rPr>
          <w:sz w:val="22"/>
          <w:szCs w:val="22"/>
        </w:rPr>
        <w:t xml:space="preserve">AMS — Antimicrobial Stewardship
BMW — Biomedical Waste
CAPA — Corrective and Preventive Action
CLABSI — Central Line Associated Bloodstream Infection
CORE — Core objective element (NABH)
CSSD — Central Sterile Services Department
CAUTI — Catheter-Associated Urinary Tract Infection
HAI — Healthcare Associated Infection
HCO — Hospital (Full Accreditation programme under NABH Hospitals 6th Edition)
IPC — Infection Prevention and Control (NABH Hospitals 6th Edition chapter)
MDRO — Multi-Drug-Resistant Organism
NABH — National Accreditation Board for Hospitals and Healthcare Providers
OE — Objective Element
PEP — Post-Exposure Prophylaxis
PPE — Personal Protective Equipment
SSI — Surgical Site Infection
VAP — Ventilator-Associated Pneumonia
WHO — World Health Organization</w:t>
      </w:r>
    </w:p>
    <w:p>
      <w:pPr>
        <w:pStyle w:val="Heading1"/>
        <w:spacing w:after="120" w:before="280"/>
      </w:pPr>
      <w:r>
        <w:t xml:space="preserve">13. Traceability to NABH HCO Full Accreditation 6th Edition IPC.7</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IPC.7.a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provides adequate space and appropriate zoning for sterilisation activities.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CSSD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IPC.7.b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Cleaning, packing, disinfection and / or sterilisation, storing and the issue of items is done as per the written guidance.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CSSD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IPC.7.c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Reprocessing of instruments, equipment and devices are done as per written guidance.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CSSD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IPC.7.d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Regular validation tests for sterilisation are carried out and documented.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CSSD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IPC.7.e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established recall procedure is implemented when a breakdown in the sterilisation system is identified.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CSSD In-Charge</w:t>
            </w:r>
          </w:p>
        </w:tc>
      </w:tr>
    </w:tbl>
    <w:p>
      <w:pPr>
        <w:pStyle w:val="Heading1"/>
        <w:spacing w:after="120" w:before="280"/>
      </w:pPr>
      <w:r>
        <w:t xml:space="preserve">14.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IPC.7.a — The organisation provides adequate space and appropriate zoning for sterilisation activities.</w:t>
      </w:r>
    </w:p>
    <w:p>
      <w:pPr>
        <w:pStyle w:val="ListParagraph"/>
        <w:numPr>
          <w:ilvl w:val="0"/>
          <w:numId w:val="1"/>
        </w:numPr>
        <w:spacing w:after="60"/>
      </w:pPr>
      <w:r>
        <w:rPr>
          <w:sz w:val="22"/>
          <w:szCs w:val="22"/>
        </w:rPr>
        <w:t xml:space="preserve">CSSD or sterilisation-area zoning plan — dirty, clean, sterile, with one-way flow.</w:t>
      </w:r>
    </w:p>
    <w:p>
      <w:pPr>
        <w:pStyle w:val="ListParagraph"/>
        <w:numPr>
          <w:ilvl w:val="0"/>
          <w:numId w:val="1"/>
        </w:numPr>
        <w:spacing w:after="60"/>
      </w:pPr>
      <w:r>
        <w:rPr>
          <w:sz w:val="22"/>
          <w:szCs w:val="22"/>
        </w:rPr>
        <w:t xml:space="preserve">Quarterly zoning walk-round record by the CSSD In-Charge and IPC Officer.</w:t>
      </w:r>
    </w:p>
    <w:p>
      <w:pPr>
        <w:pStyle w:val="ListParagraph"/>
        <w:numPr>
          <w:ilvl w:val="0"/>
          <w:numId w:val="1"/>
        </w:numPr>
        <w:spacing w:after="60"/>
      </w:pPr>
      <w:r>
        <w:rPr>
          <w:sz w:val="22"/>
          <w:szCs w:val="22"/>
        </w:rPr>
        <w:t xml:space="preserve">Corrective record for any dirty/sterile mixing found.</w:t>
      </w:r>
    </w:p>
    <w:p>
      <w:pPr>
        <w:pStyle w:val="Heading2"/>
        <w:spacing w:after="100" w:before="220"/>
      </w:pPr>
      <w:r>
        <w:t xml:space="preserve">IPC.7.b — Cleaning, packing, disinfection and / or sterilisation, storing and the issue of items is done as per the written guidance.</w:t>
      </w:r>
    </w:p>
    <w:p>
      <w:pPr>
        <w:pStyle w:val="ListParagraph"/>
        <w:numPr>
          <w:ilvl w:val="0"/>
          <w:numId w:val="1"/>
        </w:numPr>
        <w:spacing w:after="60"/>
      </w:pPr>
      <w:r>
        <w:rPr>
          <w:sz w:val="22"/>
          <w:szCs w:val="22"/>
        </w:rPr>
        <w:t xml:space="preserve">Written guidance for cleaning, packing, disinfection/sterilisation, storage and issue, aligned with a named reference (for example the CDC disinfection and sterilisation guideline).</w:t>
      </w:r>
    </w:p>
    <w:p>
      <w:pPr>
        <w:pStyle w:val="ListParagraph"/>
        <w:numPr>
          <w:ilvl w:val="0"/>
          <w:numId w:val="1"/>
        </w:numPr>
        <w:spacing w:after="60"/>
      </w:pPr>
      <w:r>
        <w:rPr>
          <w:sz w:val="22"/>
          <w:szCs w:val="22"/>
        </w:rPr>
        <w:t xml:space="preserve">Issue log confirming items were processed per that guidance before release.</w:t>
      </w:r>
    </w:p>
    <w:p>
      <w:pPr>
        <w:pStyle w:val="ListParagraph"/>
        <w:numPr>
          <w:ilvl w:val="0"/>
          <w:numId w:val="1"/>
        </w:numPr>
        <w:spacing w:after="60"/>
      </w:pPr>
      <w:r>
        <w:rPr>
          <w:sz w:val="22"/>
          <w:szCs w:val="22"/>
        </w:rPr>
        <w:t xml:space="preserve">Escalation record for any item issued outside the guidance.</w:t>
      </w:r>
    </w:p>
    <w:p>
      <w:pPr>
        <w:pStyle w:val="Heading2"/>
        <w:spacing w:after="100" w:before="220"/>
      </w:pPr>
      <w:r>
        <w:t xml:space="preserve">IPC.7.c — Reprocessing of instruments, equipment and devices are done as per written guidance.</w:t>
      </w:r>
    </w:p>
    <w:p>
      <w:pPr>
        <w:pStyle w:val="ListParagraph"/>
        <w:numPr>
          <w:ilvl w:val="0"/>
          <w:numId w:val="1"/>
        </w:numPr>
        <w:spacing w:after="60"/>
      </w:pPr>
      <w:r>
        <w:rPr>
          <w:sz w:val="22"/>
          <w:szCs w:val="22"/>
        </w:rPr>
        <w:t xml:space="preserve">Written reprocessing guidance per instrument or device class, including the permitted re-use count where limited.</w:t>
      </w:r>
    </w:p>
    <w:p>
      <w:pPr>
        <w:pStyle w:val="ListParagraph"/>
        <w:numPr>
          <w:ilvl w:val="0"/>
          <w:numId w:val="1"/>
        </w:numPr>
        <w:spacing w:after="60"/>
      </w:pPr>
      <w:r>
        <w:rPr>
          <w:sz w:val="22"/>
          <w:szCs w:val="22"/>
        </w:rPr>
        <w:t xml:space="preserve">Single-use-item reprocessing risk-assessment record, where applicable.</w:t>
      </w:r>
    </w:p>
    <w:p>
      <w:pPr>
        <w:pStyle w:val="ListParagraph"/>
        <w:numPr>
          <w:ilvl w:val="0"/>
          <w:numId w:val="1"/>
        </w:numPr>
        <w:spacing w:after="60"/>
      </w:pPr>
      <w:r>
        <w:rPr>
          <w:sz w:val="22"/>
          <w:szCs w:val="22"/>
        </w:rPr>
        <w:t xml:space="preserve">CSSD In-Charge's current reprocessing list.</w:t>
      </w:r>
    </w:p>
    <w:p>
      <w:pPr>
        <w:pStyle w:val="Heading2"/>
        <w:spacing w:after="100" w:before="220"/>
      </w:pPr>
      <w:r>
        <w:t xml:space="preserve">IPC.7.d — Regular validation tests for sterilisation are carried out and documented.</w:t>
      </w:r>
    </w:p>
    <w:p>
      <w:pPr>
        <w:pStyle w:val="ListParagraph"/>
        <w:numPr>
          <w:ilvl w:val="0"/>
          <w:numId w:val="1"/>
        </w:numPr>
        <w:spacing w:after="60"/>
      </w:pPr>
      <w:r>
        <w:rPr>
          <w:sz w:val="22"/>
          <w:szCs w:val="22"/>
        </w:rPr>
        <w:t xml:space="preserve">Daily physical or chemical indicator record per load.</w:t>
      </w:r>
    </w:p>
    <w:p>
      <w:pPr>
        <w:pStyle w:val="ListParagraph"/>
        <w:numPr>
          <w:ilvl w:val="0"/>
          <w:numId w:val="1"/>
        </w:numPr>
        <w:spacing w:after="60"/>
      </w:pPr>
      <w:r>
        <w:rPr>
          <w:sz w:val="22"/>
          <w:szCs w:val="22"/>
        </w:rPr>
        <w:t xml:space="preserve">Biological-indicator record on the defined schedule.</w:t>
      </w:r>
    </w:p>
    <w:p>
      <w:pPr>
        <w:pStyle w:val="ListParagraph"/>
        <w:numPr>
          <w:ilvl w:val="0"/>
          <w:numId w:val="1"/>
        </w:numPr>
        <w:spacing w:after="60"/>
      </w:pPr>
      <w:r>
        <w:rPr>
          <w:sz w:val="22"/>
          <w:szCs w:val="22"/>
        </w:rPr>
        <w:t xml:space="preserve">Failed-validation hold record confirming the load was not issued.</w:t>
      </w:r>
    </w:p>
    <w:p>
      <w:pPr>
        <w:pStyle w:val="Heading2"/>
        <w:spacing w:after="100" w:before="220"/>
      </w:pPr>
      <w:r>
        <w:t xml:space="preserve">IPC.7.e — The established recall procedure is implemented when a breakdown in the sterilisation system is identified.</w:t>
      </w:r>
    </w:p>
    <w:p>
      <w:pPr>
        <w:pStyle w:val="ListParagraph"/>
        <w:numPr>
          <w:ilvl w:val="0"/>
          <w:numId w:val="1"/>
        </w:numPr>
        <w:spacing w:after="60"/>
      </w:pPr>
      <w:r>
        <w:rPr>
          <w:sz w:val="22"/>
          <w:szCs w:val="22"/>
        </w:rPr>
        <w:t xml:space="preserve">Written recall procedure — stop issue, retrieve by batch/date/machine, notify users, reprocess or discard.</w:t>
      </w:r>
    </w:p>
    <w:p>
      <w:pPr>
        <w:pStyle w:val="ListParagraph"/>
        <w:numPr>
          <w:ilvl w:val="0"/>
          <w:numId w:val="1"/>
        </w:numPr>
        <w:spacing w:after="60"/>
      </w:pPr>
      <w:r>
        <w:rPr>
          <w:sz w:val="22"/>
          <w:szCs w:val="22"/>
        </w:rPr>
        <w:t xml:space="preserve">Annual mock-recall record.</w:t>
      </w:r>
    </w:p>
    <w:p>
      <w:pPr>
        <w:pStyle w:val="ListParagraph"/>
        <w:numPr>
          <w:ilvl w:val="0"/>
          <w:numId w:val="1"/>
        </w:numPr>
        <w:spacing w:after="60"/>
      </w:pPr>
      <w:r>
        <w:rPr>
          <w:sz w:val="22"/>
          <w:szCs w:val="22"/>
        </w:rPr>
        <w:t xml:space="preserve">Escalation record for any issue attempted during an active recall.</w:t>
      </w:r>
    </w:p>
    <w:p>
      <w:pPr>
        <w:pStyle w:val="Heading1"/>
        <w:spacing w:after="120" w:before="280"/>
      </w:pPr>
      <w:r>
        <w:t xml:space="preserve">Disclaimer</w:t>
      </w:r>
    </w:p>
    <w:p>
      <w:pPr>
        <w:spacing w:after="140"/>
      </w:pPr>
      <w:r>
        <w:rPr>
          <w:sz w:val="22"/>
          <w:szCs w:val="22"/>
        </w:rPr>
        <w:t xml:space="preserve">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Full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«Hospital Name» remain those documents. «Hospital Name»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«Hospital Name»  |  «HCO/IPC/POL/07»  |  Controlled document  |  Sterilisation and Disinfection of Instruments, Equipment and Devices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2026-08-21T14:58:35.720Z</dcterms:created>
  <dcterms:modified xsi:type="dcterms:W3CDTF">2026-08-21T14:58:35.721Z</dcterms:modified>
</cp:coreProperties>
</file>

<file path=docProps/custom.xml><?xml version="1.0" encoding="utf-8"?>
<Properties xmlns="http://schemas.openxmlformats.org/officeDocument/2006/custom-properties" xmlns:vt="http://schemas.openxmlformats.org/officeDocument/2006/docPropsVTypes"/>
</file>