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High-Risk Patients — Identification and Management</w:t>
      </w:r>
    </w:p>
    <w:p>
      <w:pPr>
        <w:spacing w:after="240"/>
        <w:jc w:val="center"/>
      </w:pPr>
      <w:r>
        <w:rPr>
          <w:i/>
          <w:iCs/>
          <w:sz w:val="20"/>
          <w:szCs w:val="20"/>
        </w:rPr>
        <w:t xml:space="preserve">HCO Full Accreditation, 6th Edition — COP.16.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and manages patients who are at high risk of morbidity / mortality.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COP.16: The organisation identifies and manages patients who are at high risk of morbidity / mortality.</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high-risk patients — identification and management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COP.16 at Preview Hospital, including the «Quality Coordinator», treating doctors, nurses and the Quality Coordinator.</w:t>
      </w:r>
    </w:p>
    <w:p>
      <w:pPr>
        <w:spacing w:after="140"/>
      </w:pPr>
      <w:r>
        <w:rPr>
          <w:sz w:val="22"/>
          <w:szCs w:val="22"/>
        </w:rPr>
        <w:t xml:space="preserve">This policy covers all 5 requirements under this standard, listed in detail below.</w:t>
      </w:r>
    </w:p>
    <w:p>
      <w:pPr>
        <w:spacing w:after="140"/>
      </w:pPr>
      <w:r>
        <w:rPr>
          <w:sz w:val="22"/>
          <w:szCs w:val="22"/>
        </w:rPr>
        <w:t xml:space="preserve">This policy covers high-risk patients — identification and management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COP.16 so that the organisation identifies and manages patients who are at high risk of morbidity / mortality..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and manages vulnerable patients.</w:t>
      </w:r>
    </w:p>
    <w:p>
      <w:pPr>
        <w:spacing w:after="80"/>
      </w:pPr>
      <w:r>
        <w:rPr>
          <w:sz w:val="22"/>
          <w:szCs w:val="22"/>
        </w:rPr>
        <w:t xml:space="preserve">2. Do not skip: The organisation identifies and manages patients who are at a risk of fall.</w:t>
      </w:r>
    </w:p>
    <w:p>
      <w:pPr>
        <w:spacing w:after="80"/>
      </w:pPr>
      <w:r>
        <w:rPr>
          <w:sz w:val="22"/>
          <w:szCs w:val="22"/>
        </w:rPr>
        <w:t xml:space="preserve">3. Do not skip: The organisation identifies and manages patients who are at risk of developing / worsening of pressure ulcers.</w:t>
      </w:r>
    </w:p>
    <w:p>
      <w:pPr>
        <w:spacing w:after="80"/>
      </w:pPr>
      <w:r>
        <w:rPr>
          <w:sz w:val="22"/>
          <w:szCs w:val="22"/>
        </w:rPr>
        <w:t xml:space="preserve">4. Do not skip: The organisation identifies and manages patients who are at risk of developing deep vein thrombosis.</w:t>
      </w:r>
    </w:p>
    <w:p>
      <w:pPr>
        <w:spacing w:after="80"/>
      </w:pPr>
      <w:r>
        <w:rPr>
          <w:sz w:val="22"/>
          <w:szCs w:val="22"/>
        </w:rPr>
        <w:t xml:space="preserve">5. Do not skip: The organisation identifies and manages patients who need restraints.</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COP.16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identifies and manages vulnerable patients</w:t>
      </w:r>
    </w:p>
    <w:p>
      <w:pPr>
        <w:spacing w:after="140"/>
      </w:pPr>
      <w:r>
        <w:rPr>
          <w:sz w:val="22"/>
          <w:szCs w:val="22"/>
        </w:rPr>
        <w:t xml:space="preserve">The organisation identifies and manages vulnerable patients.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identifies and manages patients who are at a risk of..</w:t>
      </w:r>
    </w:p>
    <w:p>
      <w:pPr>
        <w:spacing w:after="140"/>
      </w:pPr>
      <w:r>
        <w:rPr>
          <w:sz w:val="22"/>
          <w:szCs w:val="22"/>
        </w:rPr>
        <w:t xml:space="preserve">The organisation identifies and manages patients who are at a risk of fall.</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identifies and manages patients who are at risk of..</w:t>
      </w:r>
    </w:p>
    <w:p>
      <w:pPr>
        <w:spacing w:after="140"/>
      </w:pPr>
      <w:r>
        <w:rPr>
          <w:sz w:val="22"/>
          <w:szCs w:val="22"/>
        </w:rPr>
        <w:t xml:space="preserve">The organisation identifies and manages patients who are at risk of developing / worsening of pressure ulcers.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identifies and manages patients who are at risk of..</w:t>
      </w:r>
    </w:p>
    <w:p>
      <w:pPr>
        <w:spacing w:after="140"/>
      </w:pPr>
      <w:r>
        <w:rPr>
          <w:sz w:val="22"/>
          <w:szCs w:val="22"/>
        </w:rPr>
        <w:t xml:space="preserve">The organisation identifies and manages patients who are at risk of developing deep vein thrombosis.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identifies and manages patients who need restraints</w:t>
      </w:r>
    </w:p>
    <w:p>
      <w:pPr>
        <w:spacing w:after="140"/>
      </w:pPr>
      <w:r>
        <w:rPr>
          <w:sz w:val="22"/>
          <w:szCs w:val="22"/>
        </w:rPr>
        <w:t xml:space="preserve">The organisation identifies and manages patients who need restraints.</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leave a patient identified as vulnerable, at fall risk, at pressure-ulcer risk, at DVT risk, or needing restraints without the precautions and monitoring required by the organisation's written guidance.</w:t>
      </w:r>
    </w:p>
    <w:p>
      <w:pPr>
        <w:spacing w:after="140"/>
      </w:pPr>
      <w:r>
        <w:rPr>
          <w:sz w:val="22"/>
          <w:szCs w:val="22"/>
        </w:rPr>
        <w:t xml:space="preserve">Do not apply or continue restraints without a documented clinical order and ongoing review.</w:t>
      </w:r>
    </w:p>
    <w:p>
      <w:pPr>
        <w:spacing w:after="140"/>
      </w:pPr>
      <w:r>
        <w:rPr>
          <w:sz w:val="22"/>
          <w:szCs w:val="22"/>
        </w:rPr>
        <w:t xml:space="preserve">Stop-work applies to missing precautions / unauthorised restraint — not to emergency physical intervention needed to prevent immediate harm, which is followed at once by documentation and medical review.</w:t>
      </w:r>
    </w:p>
    <w:p>
      <w:pPr>
        <w:spacing w:after="140"/>
      </w:pPr>
      <w:r>
        <w:rPr>
          <w:sz w:val="22"/>
          <w:szCs w:val="22"/>
        </w:rPr>
        <w:t xml:space="preserve">The person who stops tells the «treating doctor» and the «Ward / ICU In-Charge» the same shift. Refusing to leave high-risk patients unprotected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COP.16 is resourced and followed.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High-Risk Patients — Identification and Management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COP.16.</w:t>
      </w:r>
    </w:p>
    <w:p>
      <w:pPr>
        <w:pStyle w:val="ListParagraph"/>
        <w:numPr>
          <w:ilvl w:val="0"/>
          <w:numId w:val="1"/>
        </w:numPr>
        <w:spacing w:after="60"/>
      </w:pPr>
      <w:r>
        <w:rPr>
          <w:sz w:val="22"/>
          <w:szCs w:val="22"/>
        </w:rPr>
        <w:t xml:space="preserve">NABH Guidebook to Accreditation Standards for Hospitals, 6th Edition — COP.16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COP.16.</w:t>
      </w:r>
    </w:p>
    <w:p>
      <w:pPr>
        <w:pStyle w:val="Heading1"/>
        <w:spacing w:after="120" w:before="280"/>
      </w:pPr>
      <w:r>
        <w:t xml:space="preserve">11. Distribution</w:t>
      </w:r>
    </w:p>
    <w:p>
      <w:pPr>
        <w:spacing w:after="140"/>
      </w:pPr>
      <w:r>
        <w:rPr>
          <w:sz w:val="22"/>
          <w:szCs w:val="22"/>
        </w:rPr>
        <w:t xml:space="preserve">Medical Superintendent; Quality Coordinator; department clinical staff covered by COP.16</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a risk of fall.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risk of developing / worsening of pressure ulcers.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risk of developing deep vein thrombosis.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need restraints.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COP.16.a — The organisation identifies and manages vulnerable patients.</w:t>
      </w:r>
    </w:p>
    <w:p>
      <w:pPr>
        <w:pStyle w:val="ListParagraph"/>
        <w:numPr>
          <w:ilvl w:val="0"/>
          <w:numId w:val="1"/>
        </w:numPr>
        <w:spacing w:after="60"/>
      </w:pPr>
      <w:r>
        <w:rPr>
          <w:sz w:val="22"/>
          <w:szCs w:val="22"/>
        </w:rPr>
        <w:t xml:space="preserve">Written vulnerable-patient identification criteria.</w:t>
      </w:r>
    </w:p>
    <w:p>
      <w:pPr>
        <w:pStyle w:val="ListParagraph"/>
        <w:numPr>
          <w:ilvl w:val="0"/>
          <w:numId w:val="1"/>
        </w:numPr>
        <w:spacing w:after="60"/>
      </w:pPr>
      <w:r>
        <w:rPr>
          <w:sz w:val="22"/>
          <w:szCs w:val="22"/>
        </w:rPr>
        <w:t xml:space="preserve">Identification and management-plan record for a sampled vulnerable patient.</w:t>
      </w:r>
    </w:p>
    <w:p>
      <w:pPr>
        <w:pStyle w:val="ListParagraph"/>
        <w:numPr>
          <w:ilvl w:val="0"/>
          <w:numId w:val="1"/>
        </w:numPr>
        <w:spacing w:after="60"/>
      </w:pPr>
      <w:r>
        <w:rPr>
          <w:sz w:val="22"/>
          <w:szCs w:val="22"/>
        </w:rPr>
        <w:t xml:space="preserve">Staff-training record.</w:t>
      </w:r>
    </w:p>
    <w:p>
      <w:pPr>
        <w:pStyle w:val="Heading2"/>
        <w:spacing w:after="100" w:before="220"/>
      </w:pPr>
      <w:r>
        <w:t xml:space="preserve">COP.16.b — The organisation identifies and manages patients who are at a risk of fall.</w:t>
      </w:r>
    </w:p>
    <w:p>
      <w:pPr>
        <w:pStyle w:val="ListParagraph"/>
        <w:numPr>
          <w:ilvl w:val="0"/>
          <w:numId w:val="1"/>
        </w:numPr>
        <w:spacing w:after="60"/>
      </w:pPr>
      <w:r>
        <w:rPr>
          <w:sz w:val="22"/>
          <w:szCs w:val="22"/>
        </w:rPr>
        <w:t xml:space="preserve">Fall-risk-assessment tool and record.</w:t>
      </w:r>
    </w:p>
    <w:p>
      <w:pPr>
        <w:pStyle w:val="ListParagraph"/>
        <w:numPr>
          <w:ilvl w:val="0"/>
          <w:numId w:val="1"/>
        </w:numPr>
        <w:spacing w:after="60"/>
      </w:pPr>
      <w:r>
        <w:rPr>
          <w:sz w:val="22"/>
          <w:szCs w:val="22"/>
        </w:rPr>
        <w:t xml:space="preserve">Fall-prevention-measure implementation record.</w:t>
      </w:r>
    </w:p>
    <w:p>
      <w:pPr>
        <w:pStyle w:val="ListParagraph"/>
        <w:numPr>
          <w:ilvl w:val="0"/>
          <w:numId w:val="1"/>
        </w:numPr>
        <w:spacing w:after="60"/>
      </w:pPr>
      <w:r>
        <w:rPr>
          <w:sz w:val="22"/>
          <w:szCs w:val="22"/>
        </w:rPr>
        <w:t xml:space="preserve">Fall-incident log and analysis.</w:t>
      </w:r>
    </w:p>
    <w:p>
      <w:pPr>
        <w:pStyle w:val="Heading2"/>
        <w:spacing w:after="100" w:before="220"/>
      </w:pPr>
      <w:r>
        <w:t xml:space="preserve">COP.16.c — The organisation identifies and manages patients who are at risk of developing / worsening of pressure ulcers.</w:t>
      </w:r>
    </w:p>
    <w:p>
      <w:pPr>
        <w:pStyle w:val="ListParagraph"/>
        <w:numPr>
          <w:ilvl w:val="0"/>
          <w:numId w:val="1"/>
        </w:numPr>
        <w:spacing w:after="60"/>
      </w:pPr>
      <w:r>
        <w:rPr>
          <w:sz w:val="22"/>
          <w:szCs w:val="22"/>
        </w:rPr>
        <w:t xml:space="preserve">Pressure-ulcer-risk-assessment tool and record.</w:t>
      </w:r>
    </w:p>
    <w:p>
      <w:pPr>
        <w:pStyle w:val="ListParagraph"/>
        <w:numPr>
          <w:ilvl w:val="0"/>
          <w:numId w:val="1"/>
        </w:numPr>
        <w:spacing w:after="60"/>
      </w:pPr>
      <w:r>
        <w:rPr>
          <w:sz w:val="22"/>
          <w:szCs w:val="22"/>
        </w:rPr>
        <w:t xml:space="preserve">Prevention-measure implementation record.</w:t>
      </w:r>
    </w:p>
    <w:p>
      <w:pPr>
        <w:pStyle w:val="ListParagraph"/>
        <w:numPr>
          <w:ilvl w:val="0"/>
          <w:numId w:val="1"/>
        </w:numPr>
        <w:spacing w:after="60"/>
      </w:pPr>
      <w:r>
        <w:rPr>
          <w:sz w:val="22"/>
          <w:szCs w:val="22"/>
        </w:rPr>
        <w:t xml:space="preserve">Pressure-ulcer-incidence tracking record.</w:t>
      </w:r>
    </w:p>
    <w:p>
      <w:pPr>
        <w:pStyle w:val="Heading2"/>
        <w:spacing w:after="100" w:before="220"/>
      </w:pPr>
      <w:r>
        <w:t xml:space="preserve">COP.16.d — The organisation identifies and manages patients who are at risk of developing deep vein thrombosis.</w:t>
      </w:r>
    </w:p>
    <w:p>
      <w:pPr>
        <w:pStyle w:val="ListParagraph"/>
        <w:numPr>
          <w:ilvl w:val="0"/>
          <w:numId w:val="1"/>
        </w:numPr>
        <w:spacing w:after="60"/>
      </w:pPr>
      <w:r>
        <w:rPr>
          <w:sz w:val="22"/>
          <w:szCs w:val="22"/>
        </w:rPr>
        <w:t xml:space="preserve">DVT-risk-assessment tool and record.</w:t>
      </w:r>
    </w:p>
    <w:p>
      <w:pPr>
        <w:pStyle w:val="ListParagraph"/>
        <w:numPr>
          <w:ilvl w:val="0"/>
          <w:numId w:val="1"/>
        </w:numPr>
        <w:spacing w:after="60"/>
      </w:pPr>
      <w:r>
        <w:rPr>
          <w:sz w:val="22"/>
          <w:szCs w:val="22"/>
        </w:rPr>
        <w:t xml:space="preserve">Prophylaxis-measure implementation record.</w:t>
      </w:r>
    </w:p>
    <w:p>
      <w:pPr>
        <w:pStyle w:val="ListParagraph"/>
        <w:numPr>
          <w:ilvl w:val="0"/>
          <w:numId w:val="1"/>
        </w:numPr>
        <w:spacing w:after="60"/>
      </w:pPr>
      <w:r>
        <w:rPr>
          <w:sz w:val="22"/>
          <w:szCs w:val="22"/>
        </w:rPr>
        <w:t xml:space="preserve">DVT-incidence tracking record.</w:t>
      </w:r>
    </w:p>
    <w:p>
      <w:pPr>
        <w:pStyle w:val="Heading2"/>
        <w:spacing w:after="100" w:before="220"/>
      </w:pPr>
      <w:r>
        <w:t xml:space="preserve">COP.16.e — The organisation identifies and manages patients who need restraints.</w:t>
      </w:r>
    </w:p>
    <w:p>
      <w:pPr>
        <w:pStyle w:val="ListParagraph"/>
        <w:numPr>
          <w:ilvl w:val="0"/>
          <w:numId w:val="1"/>
        </w:numPr>
        <w:spacing w:after="60"/>
      </w:pPr>
      <w:r>
        <w:rPr>
          <w:sz w:val="22"/>
          <w:szCs w:val="22"/>
        </w:rPr>
        <w:t xml:space="preserve">Written restraint-need identification criteria.</w:t>
      </w:r>
    </w:p>
    <w:p>
      <w:pPr>
        <w:pStyle w:val="ListParagraph"/>
        <w:numPr>
          <w:ilvl w:val="0"/>
          <w:numId w:val="1"/>
        </w:numPr>
        <w:spacing w:after="60"/>
      </w:pPr>
      <w:r>
        <w:rPr>
          <w:sz w:val="22"/>
          <w:szCs w:val="22"/>
        </w:rPr>
        <w:t xml:space="preserve">Documented restraint order with periodic review.</w:t>
      </w:r>
    </w:p>
    <w:p>
      <w:pPr>
        <w:pStyle w:val="ListParagraph"/>
        <w:numPr>
          <w:ilvl w:val="0"/>
          <w:numId w:val="1"/>
        </w:numPr>
        <w:spacing w:after="60"/>
      </w:pPr>
      <w:r>
        <w:rPr>
          <w:sz w:val="22"/>
          <w:szCs w:val="22"/>
        </w:rPr>
        <w:t xml:space="preserve">Restraint-monitoring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«HCO/COP/POL/16»  |  Controlled document  |  High-Risk Patients — Identification and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2026-08-21T14:55:59.809Z</dcterms:created>
  <dcterms:modified xsi:type="dcterms:W3CDTF">2026-08-21T14:55:59.811Z</dcterms:modified>
</cp:coreProperties>
</file>

<file path=docProps/custom.xml><?xml version="1.0" encoding="utf-8"?>
<Properties xmlns="http://schemas.openxmlformats.org/officeDocument/2006/custom-properties" xmlns:vt="http://schemas.openxmlformats.org/officeDocument/2006/docPropsVTypes"/>
</file>