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Intensive Care and High Dependency Units</w:t>
      </w:r>
    </w:p>
    <w:p>
      <w:pPr>
        <w:spacing w:after="240"/>
        <w:jc w:val="center"/>
      </w:pPr>
      <w:r>
        <w:rPr>
          <w:i/>
          <w:iCs/>
          <w:sz w:val="20"/>
          <w:szCs w:val="20"/>
        </w:rPr>
        <w:t xml:space="preserve">HCO Full Accreditation, 6th Edition — COP.9.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«ICU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care in intensive care and high dependency units in a systematic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COP.9: The organisation provides care in intensive care and high dependency units in a systematic manner.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intensive care and high dependency units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COP.9 at Preview Hospital, including the «ICU In-Charge», treating doctors, nurses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intensive care and high dependency units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COP.9 so that the organisation provides care in intensive care and high dependency units in a systematic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Care of patients in intensive care and high dependency units is provided based on written guidance.</w:t>
      </w:r>
    </w:p>
    <w:p>
      <w:pPr>
        <w:spacing w:after="80"/>
      </w:pPr>
      <w:r>
        <w:rPr>
          <w:sz w:val="22"/>
          <w:szCs w:val="22"/>
        </w:rPr>
        <w:t xml:space="preserve">2. Do not skip: The defined admission and discharge criteria for intensive care and high dependency units are implemented.</w:t>
      </w:r>
    </w:p>
    <w:p>
      <w:pPr>
        <w:spacing w:after="80"/>
      </w:pPr>
      <w:r>
        <w:rPr>
          <w:sz w:val="22"/>
          <w:szCs w:val="22"/>
        </w:rPr>
        <w:t xml:space="preserve">3. Do not skip: Adequate staff and equipment are available.</w:t>
      </w:r>
    </w:p>
    <w:p>
      <w:pPr>
        <w:spacing w:after="80"/>
      </w:pPr>
      <w:r>
        <w:rPr>
          <w:sz w:val="22"/>
          <w:szCs w:val="22"/>
        </w:rPr>
        <w:t xml:space="preserve">4. Do not skip: Defined procedures for the situation of bed shortages are followed.</w:t>
      </w:r>
    </w:p>
    <w:p>
      <w:pPr>
        <w:spacing w:after="80"/>
      </w:pPr>
      <w:r>
        <w:rPr>
          <w:sz w:val="22"/>
          <w:szCs w:val="22"/>
        </w:rPr>
        <w:t xml:space="preserve">5. Do not skip: Infection prevention and control practices are followed.</w:t>
      </w:r>
    </w:p>
    <w:p>
      <w:pPr>
        <w:spacing w:after="80"/>
      </w:pPr>
      <w:r>
        <w:rPr>
          <w:sz w:val="22"/>
          <w:szCs w:val="22"/>
        </w:rPr>
        <w:t xml:space="preserve">6. Do not skip: The organisation shall implement a quality assurance programme.</w:t>
      </w:r>
    </w:p>
    <w:p>
      <w:pPr>
        <w:spacing w:after="80"/>
      </w:pPr>
      <w:r>
        <w:rPr>
          <w:sz w:val="22"/>
          <w:szCs w:val="22"/>
        </w:rPr>
        <w:t xml:space="preserve">7. Do not skip: The organisation has a mechanism to counsel the patient and/or family periodically.</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COP.9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Care of patients in intensive care and high dependency units is..</w:t>
      </w:r>
    </w:p>
    <w:p>
      <w:pPr>
        <w:spacing w:after="140"/>
      </w:pPr>
      <w:r>
        <w:rPr>
          <w:sz w:val="22"/>
          <w:szCs w:val="22"/>
        </w:rPr>
        <w:t xml:space="preserve">Care of patients in intensive care and high dependency units is provided based on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The defined admission and discharge criteria for intensive care and..</w:t>
      </w:r>
    </w:p>
    <w:p>
      <w:pPr>
        <w:spacing w:after="140"/>
      </w:pPr>
      <w:r>
        <w:rPr>
          <w:sz w:val="22"/>
          <w:szCs w:val="22"/>
        </w:rPr>
        <w:t xml:space="preserve">The defined admission and discharge criteria for intensive care and high dependency units are implemented.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5.3 Adequate staff and equipment are available</w:t>
      </w:r>
    </w:p>
    <w:p>
      <w:pPr>
        <w:spacing w:after="140"/>
      </w:pPr>
      <w:r>
        <w:rPr>
          <w:sz w:val="22"/>
          <w:szCs w:val="22"/>
        </w:rPr>
        <w:t xml:space="preserve">Adequate staff and equipment are available.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Defined procedures for the situation of bed shortages are followed</w:t>
      </w:r>
    </w:p>
    <w:p>
      <w:pPr>
        <w:spacing w:after="140"/>
      </w:pPr>
      <w:r>
        <w:rPr>
          <w:sz w:val="22"/>
          <w:szCs w:val="22"/>
        </w:rPr>
        <w:t xml:space="preserve">Defined procedures for the situation of bed shortages are followed.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Infection prevention and control practices are followed</w:t>
      </w:r>
    </w:p>
    <w:p>
      <w:pPr>
        <w:spacing w:after="140"/>
      </w:pPr>
      <w:r>
        <w:rPr>
          <w:sz w:val="22"/>
          <w:szCs w:val="22"/>
        </w:rPr>
        <w:t xml:space="preserve">Infection prevention and control practices are followed.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5.6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5.7 The organisation has a mechanism to counsel the patient and/or family..</w:t>
      </w:r>
    </w:p>
    <w:p>
      <w:pPr>
        <w:spacing w:after="140"/>
      </w:pPr>
      <w:r>
        <w:rPr>
          <w:sz w:val="22"/>
          <w:szCs w:val="22"/>
        </w:rPr>
        <w:t xml:space="preserve">The organisation has a mechanism to counsel the patient and/or family periodically.</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admit a patient to ICU/HDU outside defined admission criteria, or when required monitoring and competent staffing for that level of care are not available.</w:t>
      </w:r>
    </w:p>
    <w:p>
      <w:pPr>
        <w:spacing w:after="140"/>
      </w:pPr>
      <w:r>
        <w:rPr>
          <w:sz w:val="22"/>
          <w:szCs w:val="22"/>
        </w:rPr>
        <w:t xml:space="preserve">Stop-work applies to the ICU/HDU bed allocation. Stabilisation in the best available supervised area continues while escalation for a safe bed happens.</w:t>
      </w:r>
    </w:p>
    <w:p>
      <w:pPr>
        <w:spacing w:after="140"/>
      </w:pPr>
      <w:r>
        <w:rPr>
          <w:sz w:val="22"/>
          <w:szCs w:val="22"/>
        </w:rPr>
        <w:t xml:space="preserve">The person who stops tells the «ICU In-Charge» and the «Medical Superintendent» the same shift. Refusing an unsafe critical-care admission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COP.9 is resourced and followed.</w:t>
      </w:r>
    </w:p>
    <w:p>
      <w:pPr>
        <w:spacing w:after="20" w:before="100"/>
      </w:pPr>
      <w:r>
        <w:rPr>
          <w:b/>
          <w:bCs/>
          <w:sz w:val="22"/>
          <w:szCs w:val="22"/>
        </w:rPr>
        <w:t xml:space="preserve">ICU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COP.9.</w:t>
      </w:r>
    </w:p>
    <w:p>
      <w:pPr>
        <w:pStyle w:val="ListParagraph"/>
        <w:numPr>
          <w:ilvl w:val="0"/>
          <w:numId w:val="1"/>
        </w:numPr>
        <w:spacing w:after="60"/>
      </w:pPr>
      <w:r>
        <w:rPr>
          <w:sz w:val="22"/>
          <w:szCs w:val="22"/>
        </w:rPr>
        <w:t xml:space="preserve">NABH Guidebook to Accreditation Standards for Hospitals, 6th Edition — COP.9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COP.9.</w:t>
      </w:r>
    </w:p>
    <w:p>
      <w:pPr>
        <w:pStyle w:val="Heading1"/>
        <w:spacing w:after="120" w:before="280"/>
      </w:pPr>
      <w:r>
        <w:t xml:space="preserve">11. Distribution</w:t>
      </w:r>
    </w:p>
    <w:p>
      <w:pPr>
        <w:spacing w:after="140"/>
      </w:pPr>
      <w:r>
        <w:rPr>
          <w:sz w:val="22"/>
          <w:szCs w:val="22"/>
        </w:rPr>
        <w:t xml:space="preserve">Medical Superintendent; ICU In-Charge; Quality Coordinator; department clinical staff covered by COP.9</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of patients in intensive care and high dependency units is provided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defined admission and discharge criteria for intensive care and high dependency units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staff and equipment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Defined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practices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Care of patients in intensive care and high dependency units is provided based on written guidance.</w:t>
      </w:r>
    </w:p>
    <w:p>
      <w:pPr>
        <w:pStyle w:val="ListParagraph"/>
        <w:numPr>
          <w:ilvl w:val="0"/>
          <w:numId w:val="1"/>
        </w:numPr>
        <w:spacing w:after="60"/>
      </w:pPr>
      <w:r>
        <w:rPr>
          <w:sz w:val="22"/>
          <w:szCs w:val="22"/>
        </w:rPr>
        <w:t xml:space="preserve">Written ICU/HDU care guidance.</w:t>
      </w:r>
    </w:p>
    <w:p>
      <w:pPr>
        <w:pStyle w:val="ListParagraph"/>
        <w:numPr>
          <w:ilvl w:val="0"/>
          <w:numId w:val="1"/>
        </w:numPr>
        <w:spacing w:after="60"/>
      </w:pPr>
      <w:r>
        <w:rPr>
          <w:sz w:val="22"/>
          <w:szCs w:val="22"/>
        </w:rPr>
        <w:t xml:space="preserve">Documentation record confirming the guidance was followed.</w:t>
      </w:r>
    </w:p>
    <w:p>
      <w:pPr>
        <w:pStyle w:val="ListParagraph"/>
        <w:numPr>
          <w:ilvl w:val="0"/>
          <w:numId w:val="1"/>
        </w:numPr>
        <w:spacing w:after="60"/>
      </w:pPr>
      <w:r>
        <w:rPr>
          <w:sz w:val="22"/>
          <w:szCs w:val="22"/>
        </w:rPr>
        <w:t xml:space="preserve">Staff training record.</w:t>
      </w:r>
    </w:p>
    <w:p>
      <w:pPr>
        <w:pStyle w:val="Heading2"/>
        <w:spacing w:after="100" w:before="220"/>
      </w:pPr>
      <w:r>
        <w:t xml:space="preserve">COP.9.b — The defined admission and discharge criteria for intensive care and high dependency units are implemented.</w:t>
      </w:r>
    </w:p>
    <w:p>
      <w:pPr>
        <w:pStyle w:val="ListParagraph"/>
        <w:numPr>
          <w:ilvl w:val="0"/>
          <w:numId w:val="1"/>
        </w:numPr>
        <w:spacing w:after="60"/>
      </w:pPr>
      <w:r>
        <w:rPr>
          <w:sz w:val="22"/>
          <w:szCs w:val="22"/>
        </w:rPr>
        <w:t xml:space="preserve">Written ICU/HDU admission and discharge criteria.</w:t>
      </w:r>
    </w:p>
    <w:p>
      <w:pPr>
        <w:pStyle w:val="ListParagraph"/>
        <w:numPr>
          <w:ilvl w:val="0"/>
          <w:numId w:val="1"/>
        </w:numPr>
        <w:spacing w:after="60"/>
      </w:pPr>
      <w:r>
        <w:rPr>
          <w:sz w:val="22"/>
          <w:szCs w:val="22"/>
        </w:rPr>
        <w:t xml:space="preserve">Criteria-application record for a sampled admission or discharge.</w:t>
      </w:r>
    </w:p>
    <w:p>
      <w:pPr>
        <w:pStyle w:val="ListParagraph"/>
        <w:numPr>
          <w:ilvl w:val="0"/>
          <w:numId w:val="1"/>
        </w:numPr>
        <w:spacing w:after="60"/>
      </w:pPr>
      <w:r>
        <w:rPr>
          <w:sz w:val="22"/>
          <w:szCs w:val="22"/>
        </w:rPr>
        <w:t xml:space="preserve">Criteria-review record.</w:t>
      </w:r>
    </w:p>
    <w:p>
      <w:pPr>
        <w:pStyle w:val="Heading2"/>
        <w:spacing w:after="100" w:before="220"/>
      </w:pPr>
      <w:r>
        <w:t xml:space="preserve">COP.9.c — Adequate staff and equipment are available.</w:t>
      </w:r>
    </w:p>
    <w:p>
      <w:pPr>
        <w:pStyle w:val="ListParagraph"/>
        <w:numPr>
          <w:ilvl w:val="0"/>
          <w:numId w:val="1"/>
        </w:numPr>
        <w:spacing w:after="60"/>
      </w:pPr>
      <w:r>
        <w:rPr>
          <w:sz w:val="22"/>
          <w:szCs w:val="22"/>
        </w:rPr>
        <w:t xml:space="preserve">Staffing-ratio record for ICU/HDU.</w:t>
      </w:r>
    </w:p>
    <w:p>
      <w:pPr>
        <w:pStyle w:val="ListParagraph"/>
        <w:numPr>
          <w:ilvl w:val="0"/>
          <w:numId w:val="1"/>
        </w:numPr>
        <w:spacing w:after="60"/>
      </w:pPr>
      <w:r>
        <w:rPr>
          <w:sz w:val="22"/>
          <w:szCs w:val="22"/>
        </w:rPr>
        <w:t xml:space="preserve">Equipment inventory and adequacy record.</w:t>
      </w:r>
    </w:p>
    <w:p>
      <w:pPr>
        <w:pStyle w:val="ListParagraph"/>
        <w:numPr>
          <w:ilvl w:val="0"/>
          <w:numId w:val="1"/>
        </w:numPr>
        <w:spacing w:after="60"/>
      </w:pPr>
      <w:r>
        <w:rPr>
          <w:sz w:val="22"/>
          <w:szCs w:val="22"/>
        </w:rPr>
        <w:t xml:space="preserve">Availability-check record.</w:t>
      </w:r>
    </w:p>
    <w:p>
      <w:pPr>
        <w:pStyle w:val="Heading2"/>
        <w:spacing w:after="100" w:before="220"/>
      </w:pPr>
      <w:r>
        <w:t xml:space="preserve">COP.9.d — Defined procedures for the situation of bed shortages are followed.</w:t>
      </w:r>
    </w:p>
    <w:p>
      <w:pPr>
        <w:pStyle w:val="ListParagraph"/>
        <w:numPr>
          <w:ilvl w:val="0"/>
          <w:numId w:val="1"/>
        </w:numPr>
        <w:spacing w:after="60"/>
      </w:pPr>
      <w:r>
        <w:rPr>
          <w:sz w:val="22"/>
          <w:szCs w:val="22"/>
        </w:rPr>
        <w:t xml:space="preserve">Written bed-shortage procedure.</w:t>
      </w:r>
    </w:p>
    <w:p>
      <w:pPr>
        <w:pStyle w:val="ListParagraph"/>
        <w:numPr>
          <w:ilvl w:val="0"/>
          <w:numId w:val="1"/>
        </w:numPr>
        <w:spacing w:after="60"/>
      </w:pPr>
      <w:r>
        <w:rPr>
          <w:sz w:val="22"/>
          <w:szCs w:val="22"/>
        </w:rPr>
        <w:t xml:space="preserve">Activation record for a bed-shortage event.</w:t>
      </w:r>
    </w:p>
    <w:p>
      <w:pPr>
        <w:pStyle w:val="ListParagraph"/>
        <w:numPr>
          <w:ilvl w:val="0"/>
          <w:numId w:val="1"/>
        </w:numPr>
        <w:spacing w:after="60"/>
      </w:pPr>
      <w:r>
        <w:rPr>
          <w:sz w:val="22"/>
          <w:szCs w:val="22"/>
        </w:rPr>
        <w:t xml:space="preserve">Triage or prioritisation record during shortage.</w:t>
      </w:r>
    </w:p>
    <w:p>
      <w:pPr>
        <w:pStyle w:val="Heading2"/>
        <w:spacing w:after="100" w:before="220"/>
      </w:pPr>
      <w:r>
        <w:t xml:space="preserve">COP.9.e — Infection prevention and control practices are followed.</w:t>
      </w:r>
    </w:p>
    <w:p>
      <w:pPr>
        <w:pStyle w:val="ListParagraph"/>
        <w:numPr>
          <w:ilvl w:val="0"/>
          <w:numId w:val="1"/>
        </w:numPr>
        <w:spacing w:after="60"/>
      </w:pPr>
      <w:r>
        <w:rPr>
          <w:sz w:val="22"/>
          <w:szCs w:val="22"/>
        </w:rPr>
        <w:t xml:space="preserve">IPC-practice compliance record for ICU/HDU (cross-reference the IPC chapter).</w:t>
      </w:r>
    </w:p>
    <w:p>
      <w:pPr>
        <w:pStyle w:val="ListParagraph"/>
        <w:numPr>
          <w:ilvl w:val="0"/>
          <w:numId w:val="1"/>
        </w:numPr>
        <w:spacing w:after="60"/>
      </w:pPr>
      <w:r>
        <w:rPr>
          <w:sz w:val="22"/>
          <w:szCs w:val="22"/>
        </w:rPr>
        <w:t xml:space="preserve">Surveillance-data record for the unit.</w:t>
      </w:r>
    </w:p>
    <w:p>
      <w:pPr>
        <w:pStyle w:val="ListParagraph"/>
        <w:numPr>
          <w:ilvl w:val="0"/>
          <w:numId w:val="1"/>
        </w:numPr>
        <w:spacing w:after="60"/>
      </w:pPr>
      <w:r>
        <w:rPr>
          <w:sz w:val="22"/>
          <w:szCs w:val="22"/>
        </w:rPr>
        <w:t xml:space="preserve">Hand-hygiene compliance record.</w:t>
      </w:r>
    </w:p>
    <w:p>
      <w:pPr>
        <w:pStyle w:val="Heading2"/>
        <w:spacing w:after="100" w:before="220"/>
      </w:pPr>
      <w:r>
        <w:t xml:space="preserve">COP.9.f — The organisation shall implement a quality assurance programme.</w:t>
      </w:r>
    </w:p>
    <w:p>
      <w:pPr>
        <w:pStyle w:val="ListParagraph"/>
        <w:numPr>
          <w:ilvl w:val="0"/>
          <w:numId w:val="1"/>
        </w:numPr>
        <w:spacing w:after="60"/>
      </w:pPr>
      <w:r>
        <w:rPr>
          <w:sz w:val="22"/>
          <w:szCs w:val="22"/>
        </w:rPr>
        <w:t xml:space="preserve">Written ICU/HDU quality assurance programme.</w:t>
      </w:r>
    </w:p>
    <w:p>
      <w:pPr>
        <w:pStyle w:val="ListParagraph"/>
        <w:numPr>
          <w:ilvl w:val="0"/>
          <w:numId w:val="1"/>
        </w:numPr>
        <w:spacing w:after="60"/>
      </w:pPr>
      <w:r>
        <w:rPr>
          <w:sz w:val="22"/>
          <w:szCs w:val="22"/>
        </w:rPr>
        <w:t xml:space="preserve">Indicator-monitoring record.</w:t>
      </w:r>
    </w:p>
    <w:p>
      <w:pPr>
        <w:pStyle w:val="ListParagraph"/>
        <w:numPr>
          <w:ilvl w:val="0"/>
          <w:numId w:val="1"/>
        </w:numPr>
        <w:spacing w:after="60"/>
      </w:pPr>
      <w:r>
        <w:rPr>
          <w:sz w:val="22"/>
          <w:szCs w:val="22"/>
        </w:rPr>
        <w:t xml:space="preserve">Improvement-action record.</w:t>
      </w:r>
    </w:p>
    <w:p>
      <w:pPr>
        <w:pStyle w:val="Heading2"/>
        <w:spacing w:after="100" w:before="220"/>
      </w:pPr>
      <w:r>
        <w:t xml:space="preserve">COP.9.g — The organisation has a mechanism to counsel the patient and/or family periodically.</w:t>
      </w:r>
    </w:p>
    <w:p>
      <w:pPr>
        <w:pStyle w:val="ListParagraph"/>
        <w:numPr>
          <w:ilvl w:val="0"/>
          <w:numId w:val="1"/>
        </w:numPr>
        <w:spacing w:after="60"/>
      </w:pPr>
      <w:r>
        <w:rPr>
          <w:sz w:val="22"/>
          <w:szCs w:val="22"/>
        </w:rPr>
        <w:t xml:space="preserve">Periodic counselling record for patient/family.</w:t>
      </w:r>
    </w:p>
    <w:p>
      <w:pPr>
        <w:pStyle w:val="ListParagraph"/>
        <w:numPr>
          <w:ilvl w:val="0"/>
          <w:numId w:val="1"/>
        </w:numPr>
        <w:spacing w:after="60"/>
      </w:pPr>
      <w:r>
        <w:rPr>
          <w:sz w:val="22"/>
          <w:szCs w:val="22"/>
        </w:rPr>
        <w:t xml:space="preserve">Counselling-frequency documentation.</w:t>
      </w:r>
    </w:p>
    <w:p>
      <w:pPr>
        <w:pStyle w:val="ListParagraph"/>
        <w:numPr>
          <w:ilvl w:val="0"/>
          <w:numId w:val="1"/>
        </w:numPr>
        <w:spacing w:after="60"/>
      </w:pPr>
      <w:r>
        <w:rPr>
          <w:sz w:val="22"/>
          <w:szCs w:val="22"/>
        </w:rPr>
        <w:t xml:space="preserve">Named responsible person for counselling.</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«HCO/COP/POL/09»  |  Controlled document  |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2026-08-21T14:56:11.225Z</dcterms:created>
  <dcterms:modified xsi:type="dcterms:W3CDTF">2026-08-21T14:56:11.227Z</dcterms:modified>
</cp:coreProperties>
</file>

<file path=docProps/custom.xml><?xml version="1.0" encoding="utf-8"?>
<Properties xmlns="http://schemas.openxmlformats.org/officeDocument/2006/custom-properties" xmlns:vt="http://schemas.openxmlformats.org/officeDocument/2006/docPropsVTypes"/>
</file>