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Health and Safety</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HCO/HRM/POL/09</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addresses the health and safety needs of its staff, so that staff are protected from occupational health hazards, workplace injury, and workplace violence, and are cared for when harm does occur.</w:t>
      </w:r>
    </w:p>
    <w:p>
      <w:pPr>
        <w:pStyle w:val="Heading1"/>
      </w:pPr>
      <w:r>
        <w:t>1. Purpose</w:t>
      </w:r>
    </w:p>
    <w:p>
      <w:pPr/>
      <w:r>
        <w:t>This policy sets out how «Hospital Name» addresses staff health problems and occupational health hazards, conducts periodic health checks for staff in direct patient care, provides treatment for workplace-related injuries, and prevents and handles workplace violence.</w:t>
      </w:r>
    </w:p>
    <w:p>
      <w:pPr/>
      <w:r>
        <w:t>This policy does not cover recruitment, induction, performance appraisal, or disciplinary and grievance handling — those are covered in other hospital policies. The other HRM standards have their own policies too.</w:t>
      </w:r>
    </w:p>
    <w:p>
      <w:pPr>
        <w:pStyle w:val="Heading1"/>
      </w:pPr>
      <w:r>
        <w:t>2. Scope</w:t>
      </w:r>
    </w:p>
    <w:p>
      <w:pPr/>
      <w:r>
        <w:t>This policy applies to all staff of «Hospital Name», with periodic health checks specifically covering staff who deal with direct patient care.</w:t>
      </w:r>
    </w:p>
    <w:p>
      <w:pPr>
        <w:pStyle w:val="Heading1"/>
      </w:pPr>
      <w:r>
        <w:t>3. Policy standards</w:t>
      </w:r>
    </w:p>
    <w:p>
      <w:pPr/>
      <w:r>
        <w:t>«Hospital Name» takes care of the health problems of staff, including occupational health hazards, in accordance with its staff health and safety policy — covering physical and mental health, safe working conditions, vaccination and immunisation, personal protective equipment, and support for staff involved in unanticipated adverse events.</w:t>
      </w:r>
    </w:p>
    <w:p>
      <w:pPr/>
      <w:r>
        <w:t>«Hospital Name» conducts health checks for staff dealing with direct patient care at least once a year and documents the findings.</w:t>
      </w:r>
    </w:p>
    <w:p>
      <w:pPr/>
      <w:r>
        <w:t>«Hospital Name» provides treatment to staff who sustain workplace-related injuries, including injuries from workplace violence.</w:t>
      </w:r>
    </w:p>
    <w:p>
      <w:pPr/>
      <w:r>
        <w:t>«Hospital Name» has measures in place to prevent and handle workplace violence.</w:t>
      </w:r>
    </w:p>
    <w:p>
      <w:pPr>
        <w:pStyle w:val="Heading1"/>
      </w:pPr>
      <w:r>
        <w:t>4. Non-negotiable rules</w:t>
      </w:r>
    </w:p>
    <w:p>
      <w:pPr>
        <w:pStyle w:val="ListNumber"/>
      </w:pPr>
      <w:r>
        <w:t>Do not leave a staff member's health problem, including an occupational health hazard, unaddressed under the hospital's staff health and safety policy.</w:t>
      </w:r>
    </w:p>
    <w:p>
      <w:pPr>
        <w:pStyle w:val="ListNumber"/>
      </w:pPr>
      <w:r>
        <w:t>Do not let a year pass without a documented health check for a staff member in direct patient care.</w:t>
      </w:r>
    </w:p>
    <w:p>
      <w:pPr>
        <w:pStyle w:val="ListNumber"/>
      </w:pPr>
      <w:r>
        <w:t>Do not deny treatment to a staff member who sustains a workplace-related injury.</w:t>
      </w:r>
    </w:p>
    <w:p>
      <w:pPr>
        <w:pStyle w:val="ListNumber"/>
      </w:pPr>
      <w:r>
        <w:t>Do not leave the hospital without measures in place to prevent and handle workplace violence.</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Staff health and safety policy</w:t>
      </w:r>
    </w:p>
    <w:p>
      <w:pPr/>
      <w:r>
        <w:t>«Hospital Name» has written guidance on staff health and safety addressing physical and mental health and safe working conditions across all shifts, in consonance with the law of the land and good work practice. The hospital runs a staff vaccination and immunisation programme, provides appropriate personal protective equipment with training on its use, and supports staff (as 'second victim') involved in unanticipated adverse events, medical error or patient-related injury.</w:t>
      </w:r>
    </w:p>
    <w:p>
      <w:pPr>
        <w:pStyle w:val="Heading2"/>
      </w:pPr>
      <w:r>
        <w:t>5.2 Periodic health checks</w:t>
      </w:r>
    </w:p>
    <w:p>
      <w:pPr/>
      <w:r>
        <w:t>Health checks for staff dealing with direct patient care are done at least once a year at «Hospital Name», with findings and results documented in the personal file. Parameters may differ by staff category; competent individuals may be identified to perform the checks. The staff member is not charged for the check; more frequent checks may be done where needed.</w:t>
      </w:r>
    </w:p>
    <w:p>
      <w:pPr>
        <w:pStyle w:val="Heading2"/>
      </w:pPr>
      <w:r>
        <w:t>5.3 Treatment for workplace injuries</w:t>
      </w:r>
    </w:p>
    <w:p>
      <w:pPr/>
      <w:r>
        <w:t>«Hospital Name» provides treatment to staff who sustain workplace-related injuries — for example needle-stick injuries, back injuries from patient transport, or noise-related hearing impairment — including counselling where appropriate. Injuries from workplace violence are included.</w:t>
      </w:r>
    </w:p>
    <w:p>
      <w:pPr>
        <w:pStyle w:val="Heading2"/>
      </w:pPr>
      <w:r>
        <w:t>5.4 Workplace violence prevention and handling</w:t>
      </w:r>
    </w:p>
    <w:p>
      <w:pPr/>
      <w:r>
        <w:t>«Hospital Name» has measures in place for prevention and handling of workplace violence, using an integrative and participative approach: workplace risk assessment identifying situations of special risk, workplace interventions (information and communication), environmental interventions (signage, security, restricted access) and individual interventions (training). A mechanism handles these situations, including liaison with law enforcement where applicable and counselling for affected staff, as part of the hospital's written security guidance, which is covered in other hospital policies.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staff health records and coordinates annual health checks.</w:t>
            </w:r>
          </w:p>
        </w:tc>
      </w:tr>
      <w:tr>
        <w:tc>
          <w:tcPr>
            <w:tcW w:type="dxa" w:w="4320"/>
          </w:tcPr>
          <w:p>
            <w:r>
              <w:t>Occupational Health In-Charge</w:t>
            </w:r>
          </w:p>
        </w:tc>
        <w:tc>
          <w:tcPr>
            <w:tcW w:type="dxa" w:w="4320"/>
          </w:tcPr>
          <w:p>
            <w:r>
              <w:t>Runs the vaccination and immunisation programme, PPE provision and training, and second-victim support.</w:t>
            </w:r>
          </w:p>
        </w:tc>
      </w:tr>
      <w:tr>
        <w:tc>
          <w:tcPr>
            <w:tcW w:type="dxa" w:w="4320"/>
          </w:tcPr>
          <w:p>
            <w:r>
              <w:t>Security In-Charge</w:t>
            </w:r>
          </w:p>
        </w:tc>
        <w:tc>
          <w:tcPr>
            <w:tcW w:type="dxa" w:w="4320"/>
          </w:tcPr>
          <w:p>
            <w:r>
              <w:t>Implements workplace-violence prevention measures and the incident-handling mechanism.</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Attend health checks and use provided PPE. Report identified risks and rule breaches.</w:t>
            </w:r>
          </w:p>
        </w:tc>
      </w:tr>
    </w:tbl>
    <w:p>
      <w:pPr>
        <w:pStyle w:val="Heading1"/>
      </w:pPr>
      <w:r>
        <w:t>7. Quality monitoring</w:t>
      </w:r>
    </w:p>
    <w:p>
      <w:pPr/>
      <w:r>
        <w:t>The HR In-Charge / Personnel Officer reviews staff health records to confirm annual health checks are completed on schedule. Documentary evidence is on file for the CORE objective element and the asterisked objective elements. This policy itself is reviewed every year.</w:t>
      </w:r>
    </w:p>
    <w:p>
      <w:pPr>
        <w:pStyle w:val="Heading1"/>
      </w:pPr>
      <w:r>
        <w:t>8. Training and staff acknowledgement</w:t>
      </w:r>
    </w:p>
    <w:p>
      <w:pPr/>
      <w:r>
        <w:t>All staff covered by this policy are made aware of the staff health and safety measures described in Section 5 and sign the acknowledgement below.</w:t>
      </w:r>
    </w:p>
    <w:p>
      <w:pPr/>
      <w:r>
        <w:t>I have read the Policy on Staff Health and Safety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bl>
    <w:p>
      <w:pPr>
        <w:pStyle w:val="Heading1"/>
      </w:pPr>
      <w:r>
        <w:t>11. Traceability to NABH HCO Full Accreditation 6th Edition HRM.9</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HRM.9.a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HRM.9.b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HRM.9.c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HRM.9.d</w:t>
            </w:r>
          </w:p>
        </w:tc>
        <w:tc>
          <w:tcPr>
            <w:tcW w:type="dxa" w:w="2160"/>
          </w:tcPr>
          <w:p>
            <w:r>
              <w:t>CORE*</w:t>
            </w:r>
          </w:p>
        </w:tc>
        <w:tc>
          <w:tcPr>
            <w:tcW w:type="dxa" w:w="2160"/>
          </w:tcPr>
          <w:p>
            <w:r>
              <w:t>Section 3; 5.4</w:t>
            </w:r>
          </w:p>
        </w:tc>
        <w:tc>
          <w:tcPr>
            <w:tcW w:type="dxa" w:w="2160"/>
          </w:tcPr>
          <w:p>
            <w:r>
              <w:t>HR In-Charge / Personnel Officer</w:t>
            </w:r>
          </w:p>
        </w:tc>
      </w:tr>
    </w:tbl>
    <w:p>
      <w:pPr>
        <w:pStyle w:val="Heading1"/>
      </w:pPr>
      <w:r>
        <w:t>12. Required Records / Evidence Checklist</w:t>
      </w:r>
    </w:p>
    <w:p>
      <w:pPr>
        <w:pStyle w:val="Heading2"/>
      </w:pPr>
      <w:r>
        <w:t>HRM.9.a — Health problems, including occupational hazards, taken care of.</w:t>
      </w:r>
    </w:p>
    <w:p>
      <w:pPr>
        <w:pStyle w:val="ListBullet"/>
      </w:pPr>
      <w:r>
        <w:t>Written staff health and safety policy covering physical and mental health.</w:t>
      </w:r>
    </w:p>
    <w:p>
      <w:pPr>
        <w:pStyle w:val="ListBullet"/>
      </w:pPr>
      <w:r>
        <w:t>Staff vaccination and immunisation programme record.</w:t>
      </w:r>
    </w:p>
    <w:p>
      <w:pPr>
        <w:pStyle w:val="ListBullet"/>
      </w:pPr>
      <w:r>
        <w:t>PPE-provision and second-victim-support record.</w:t>
      </w:r>
    </w:p>
    <w:p>
      <w:pPr>
        <w:pStyle w:val="Heading2"/>
      </w:pPr>
      <w:r>
        <w:t>HRM.9.b — Annual health checks for direct-patient-care staff, documented.</w:t>
      </w:r>
    </w:p>
    <w:p>
      <w:pPr>
        <w:pStyle w:val="ListBullet"/>
      </w:pPr>
      <w:r>
        <w:t>Annual health-check record for direct-patient-care staff, with findings and results documentation in the personal file, and no-charge-to-staff confirmation.</w:t>
      </w:r>
    </w:p>
    <w:p>
      <w:pPr>
        <w:pStyle w:val="Heading2"/>
      </w:pPr>
      <w:r>
        <w:t>HRM.9.c — Treatment provided for workplace-related injuries.</w:t>
      </w:r>
    </w:p>
    <w:p>
      <w:pPr>
        <w:pStyle w:val="ListBullet"/>
      </w:pPr>
      <w:r>
        <w:t>Workplace-injury treatment record — needle-stick, patient-transport injury, noise-related, etc. — including counselling record where appropriate, and workplace-violence-injury inclusion record.</w:t>
      </w:r>
    </w:p>
    <w:p>
      <w:pPr>
        <w:pStyle w:val="Heading2"/>
      </w:pPr>
      <w:r>
        <w:t>HRM.9.d — Measures for prevention and handling of workplace violence.</w:t>
      </w:r>
    </w:p>
    <w:p>
      <w:pPr>
        <w:pStyle w:val="ListBullet"/>
      </w:pPr>
      <w:r>
        <w:t>Workplace-violence risk-assessment record.</w:t>
      </w:r>
    </w:p>
    <w:p>
      <w:pPr>
        <w:pStyle w:val="ListBullet"/>
      </w:pPr>
      <w:r>
        <w:t>Written security guidance covering workplace-violence prevention and handling.</w:t>
      </w:r>
    </w:p>
    <w:p>
      <w:pPr>
        <w:pStyle w:val="ListBullet"/>
      </w:pPr>
      <w:r>
        <w:t>Law-enforcement-liaison and counselling record for affected staff.</w:t>
      </w:r>
    </w:p>
    <w:p>
      <w:pPr>
        <w:pStyle w:val="Heading1"/>
      </w:pPr>
      <w:r>
        <w:t>13. References</w:t>
      </w:r>
    </w:p>
    <w:p>
      <w:pPr>
        <w:pStyle w:val="ListBullet"/>
      </w:pPr>
      <w:r>
        <w:t>NABH Accreditation Standards for Hospitals, 6th Edition — standard HRM.9.</w:t>
      </w:r>
    </w:p>
    <w:p>
      <w:pPr>
        <w:pStyle w:val="ListBullet"/>
      </w:pPr>
      <w:r>
        <w:t>NABH Guidebook to Accreditation Standards for Hospitals, 6th Edition — HRM.9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