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Quality Improvement Projects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plans and implements quality improvement projects using a structured and documented approach.</w:t>
      </w:r>
    </w:p>
    <w:p>
      <w:pPr/>
      <w:r>
        <w:t>The organisation runs a minimum of 2 quality improvement projects per year. Projects are selected based on high-risk, high-volume or problem-prone processes, or based on relevant indicators, incident analysis or patient-reported data.</w:t>
      </w:r>
    </w:p>
    <w:p>
      <w:pPr>
        <w:pStyle w:val="Heading1"/>
      </w:pPr>
      <w:r>
        <w:t>1. Purpose</w:t>
      </w:r>
    </w:p>
    <w:p>
      <w:pPr/>
      <w:r>
        <w:t>The purpose of this policy is to establish a structured approach for planning, conducting, documenting and reviewing quality improvement projects.</w:t>
      </w:r>
    </w:p>
    <w:p>
      <w:pPr/>
      <w:r>
        <w:t>This policy does not cover matters outside quality improvement projects.</w:t>
      </w:r>
    </w:p>
    <w:p>
      <w:pPr>
        <w:pStyle w:val="Heading1"/>
      </w:pPr>
      <w:r>
        <w:t>2. Scope</w:t>
      </w:r>
    </w:p>
    <w:p>
      <w:pPr/>
      <w:r>
        <w:t>This policy applies to quality improvement projects undertaken by «Hospital Name».</w:t>
      </w:r>
    </w:p>
    <w:p>
      <w:pPr>
        <w:pStyle w:val="Heading1"/>
      </w:pPr>
      <w:r>
        <w:t>3. Policy standards</w:t>
      </w:r>
    </w:p>
    <w:p>
      <w:pPr>
        <w:pStyle w:val="Heading2"/>
      </w:pPr>
      <w:r>
        <w:t>3.1 Planning and selection</w:t>
      </w:r>
    </w:p>
    <w:p>
      <w:pPr/>
      <w:r>
        <w:t>The organisation shall run a minimum of 2 quality improvement projects per year. Projects shall be selected based on high-risk, high-volume or problem-prone processes, or based on relevant indicators, incident analysis or patient-reported data.</w:t>
      </w:r>
    </w:p>
    <w:p>
      <w:pPr>
        <w:pStyle w:val="Heading2"/>
      </w:pPr>
      <w:r>
        <w:t>3.2 Structured methodology</w:t>
      </w:r>
    </w:p>
    <w:p>
      <w:pPr/>
      <w:r>
        <w:t>Projects follow a structured methodology. The organisation could use PDSA, Six Sigma, Lean, or another appropriate improvement methodology.</w:t>
      </w:r>
    </w:p>
    <w:p>
      <w:pPr>
        <w:pStyle w:val="Heading2"/>
      </w:pPr>
      <w:r>
        <w:t>3.3 Outcomes</w:t>
      </w:r>
    </w:p>
    <w:p>
      <w:pPr/>
      <w:r>
        <w:t>Project outcomes shall be documented, including whether the project achieved its stated goal. Outcomes shall be communicated to relevant staff and, where applicable, the governing body.</w:t>
      </w:r>
    </w:p>
    <w:p>
      <w:pPr>
        <w:pStyle w:val="Heading2"/>
      </w:pPr>
      <w:r>
        <w:t>3.4 Sustaining improvements</w:t>
      </w:r>
    </w:p>
    <w:p>
      <w:pPr/>
      <w:r>
        <w:t>Where a project produces a positive result, the organisation should have a mechanism to sustain the change and consider spreading successful improvements to other relevant areas or processes.</w:t>
      </w:r>
    </w:p>
    <w:p>
      <w:pPr>
        <w:pStyle w:val="Heading1"/>
      </w:pPr>
      <w:r>
        <w:t>4. Non-negotiable rules</w:t>
      </w:r>
    </w:p>
    <w:p>
      <w:pPr>
        <w:pStyle w:val="ListNumber"/>
      </w:pPr>
      <w:r>
        <w:t>Do not count a project toward the annual requirement unless the organisation has run it as a quality improvement project.</w:t>
      </w:r>
    </w:p>
    <w:p>
      <w:pPr>
        <w:pStyle w:val="ListNumber"/>
      </w:pPr>
      <w:r>
        <w:t>Do not select projects without considering the stated risk, volume, problem-prone, indicator, incident-analysis or patient-reported data.</w:t>
      </w:r>
    </w:p>
    <w:p>
      <w:pPr>
        <w:pStyle w:val="ListNumber"/>
      </w:pPr>
      <w:r>
        <w:t>Do not treat a project as complete without documenting its outcome and whether its stated goal was achieved.</w:t>
      </w:r>
    </w:p>
    <w:p>
      <w:pPr>
        <w:pStyle w:val="ListNumber"/>
      </w:pPr>
      <w:r>
        <w:t>Do not make PDSA, Six Sigma, Lean or another specific methodology mandatory.</w:t>
      </w:r>
    </w:p>
    <w:p>
      <w:pPr>
        <w:pStyle w:val="Heading1"/>
      </w:pPr>
      <w:r>
        <w:t>5. What we do</w:t>
      </w:r>
    </w:p>
    <w:p>
      <w:pPr>
        <w:pStyle w:val="Heading2"/>
      </w:pPr>
      <w:r>
        <w:t>5.1 Plan and select projects</w:t>
      </w:r>
    </w:p>
    <w:p>
      <w:pPr/>
      <w:r>
        <w:t>The organisation plans and selects a minimum of 2 quality improvement projects per year. Projects are chosen based on high-risk, high-volume or problem-prone processes, or based on relevant indicators, incident analysis or patient-reported data.</w:t>
      </w:r>
    </w:p>
    <w:p>
      <w:pPr>
        <w:pStyle w:val="Heading2"/>
      </w:pPr>
      <w:r>
        <w:t>5.2 Follow a structured approach</w:t>
      </w:r>
    </w:p>
    <w:p>
      <w:pPr/>
      <w:r>
        <w:t>Projects follow a structured methodology. The organisation could use PDSA, Six Sigma, Lean or another appropriate improvement approach. The choice of methodology is not mandated.</w:t>
      </w:r>
    </w:p>
    <w:p>
      <w:pPr>
        <w:pStyle w:val="Heading2"/>
      </w:pPr>
      <w:r>
        <w:t>5.3 Document project outcomes</w:t>
      </w:r>
    </w:p>
    <w:p>
      <w:pPr/>
      <w:r>
        <w:t>Project outcomes are documented on completion, including whether the stated goal was achieved. Outcomes are communicated to relevant staff and, where applicable, the governing body.</w:t>
      </w:r>
    </w:p>
    <w:p>
      <w:pPr>
        <w:pStyle w:val="Heading2"/>
      </w:pPr>
      <w:r>
        <w:t>5.4 Sustain and spread improvements</w:t>
      </w:r>
    </w:p>
    <w:p>
      <w:pPr/>
      <w:r>
        <w:t>Where a project produces a positive result, the organisation sustains the change and considers spreading successful improvements to other relevant areas or processes.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Leadership</w:t>
            </w:r>
          </w:p>
        </w:tc>
        <w:tc>
          <w:tcPr>
            <w:tcW w:type="dxa" w:w="4320"/>
          </w:tcPr>
          <w:p>
            <w:r>
              <w:t>Supports planning and implementation of quality improvement projects. Provides resources required for the structured approach.</w:t>
            </w:r>
          </w:p>
        </w:tc>
      </w:tr>
      <w:tr>
        <w:tc>
          <w:tcPr>
            <w:tcW w:type="dxa" w:w="4320"/>
          </w:tcPr>
          <w:p>
            <w:r>
              <w:t>Quality Coordinator</w:t>
            </w:r>
          </w:p>
        </w:tc>
        <w:tc>
          <w:tcPr>
            <w:tcW w:type="dxa" w:w="4320"/>
          </w:tcPr>
          <w:p>
            <w:r>
              <w:t>Coordinates quality improvement projects. Implements projects using a structured approach and documents outcomes. Maintains the project register and monitors the annual project count.</w:t>
            </w:r>
          </w:p>
        </w:tc>
      </w:tr>
      <w:tr>
        <w:tc>
          <w:tcPr>
            <w:tcW w:type="dxa" w:w="4320"/>
          </w:tcPr>
          <w:p>
            <w:r>
              <w:t>Responsible staff</w:t>
            </w:r>
          </w:p>
        </w:tc>
        <w:tc>
          <w:tcPr>
            <w:tcW w:type="dxa" w:w="4320"/>
          </w:tcPr>
          <w:p>
            <w:r>
              <w:t>Implement assigned quality improvement projects following the structured approach. Document project outcomes and communicate results as directed.</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Project count</w:t>
            </w:r>
          </w:p>
        </w:tc>
        <w:tc>
          <w:tcPr>
            <w:tcW w:type="dxa" w:w="4320"/>
          </w:tcPr>
          <w:p>
            <w:r>
              <w:t>Minimum 2 quality improvement projects undertaken per year.</w:t>
            </w:r>
          </w:p>
        </w:tc>
      </w:tr>
      <w:tr>
        <w:tc>
          <w:tcPr>
            <w:tcW w:type="dxa" w:w="4320"/>
          </w:tcPr>
          <w:p>
            <w:r>
              <w:t>Project selection</w:t>
            </w:r>
          </w:p>
        </w:tc>
        <w:tc>
          <w:tcPr>
            <w:tcW w:type="dxa" w:w="4320"/>
          </w:tcPr>
          <w:p>
            <w:r>
              <w:t>Projects selected based on high-risk, high-volume or problem-prone processes, or relevant indicators, incident analysis or patient-reported data.</w:t>
            </w:r>
          </w:p>
        </w:tc>
      </w:tr>
      <w:tr>
        <w:tc>
          <w:tcPr>
            <w:tcW w:type="dxa" w:w="4320"/>
          </w:tcPr>
          <w:p>
            <w:r>
              <w:t>Methodology</w:t>
            </w:r>
          </w:p>
        </w:tc>
        <w:tc>
          <w:tcPr>
            <w:tcW w:type="dxa" w:w="4320"/>
          </w:tcPr>
          <w:p>
            <w:r>
              <w:t>Structured documented approach used for each project.</w:t>
            </w:r>
          </w:p>
        </w:tc>
      </w:tr>
      <w:tr>
        <w:tc>
          <w:tcPr>
            <w:tcW w:type="dxa" w:w="4320"/>
          </w:tcPr>
          <w:p>
            <w:r>
              <w:t>Project outcomes</w:t>
            </w:r>
          </w:p>
        </w:tc>
        <w:tc>
          <w:tcPr>
            <w:tcW w:type="dxa" w:w="4320"/>
          </w:tcPr>
          <w:p>
            <w:r>
              <w:t>Outcome documented for each project, including whether the stated goal was achieved.</w:t>
            </w:r>
          </w:p>
        </w:tc>
      </w:tr>
      <w:tr>
        <w:tc>
          <w:tcPr>
            <w:tcW w:type="dxa" w:w="4320"/>
          </w:tcPr>
          <w:p>
            <w:r>
              <w:t>Goal achievement</w:t>
            </w:r>
          </w:p>
        </w:tc>
        <w:tc>
          <w:tcPr>
            <w:tcW w:type="dxa" w:w="4320"/>
          </w:tcPr>
          <w:p>
            <w:r>
              <w:t>Whether each project met its stated goal.</w:t>
            </w:r>
          </w:p>
        </w:tc>
      </w:tr>
      <w:tr>
        <w:tc>
          <w:tcPr>
            <w:tcW w:type="dxa" w:w="4320"/>
          </w:tcPr>
          <w:p>
            <w:r>
              <w:t>Communication</w:t>
            </w:r>
          </w:p>
        </w:tc>
        <w:tc>
          <w:tcPr>
            <w:tcW w:type="dxa" w:w="4320"/>
          </w:tcPr>
          <w:p>
            <w:r>
              <w:t>Project outcomes communicated to relevant staff and, where applicable, the governing body.</w:t>
            </w:r>
          </w:p>
        </w:tc>
      </w:tr>
    </w:tbl>
    <w:p>
      <w:pPr>
        <w:pStyle w:val="Heading1"/>
      </w:pPr>
      <w:r>
        <w:t>8. Training and staff acknowledgement</w:t>
      </w:r>
    </w:p>
    <w:p>
      <w:pPr/>
      <w:r>
        <w:t>Staff involved in quality improvement projects are trained as required to follow the structured approach used for the project.</w:t>
      </w:r>
    </w:p>
    <w:p>
      <w:pPr/>
      <w:r>
        <w:t>Staff acknowledgement:</w:t>
      </w:r>
    </w:p>
    <w:p>
      <w:pPr/>
      <w:r>
        <w:t>I have read the Policy on Quality Improvement Projects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staff involved in quality improvement projects.</w:t>
      </w:r>
    </w:p>
    <w:p>
      <w:pPr/>
      <w:r>
        <w:t>Project outcomes should be communicated to relevant staff and, where applicable, the governing body.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NABH</w:t>
            </w:r>
          </w:p>
        </w:tc>
        <w:tc>
          <w:tcPr>
            <w:tcW w:type="dxa" w:w="4320"/>
          </w:tcPr>
          <w:p>
            <w:r>
              <w:t>National Accreditation Board for Hospitals and Healthcare Providers</w:t>
            </w:r>
          </w:p>
        </w:tc>
      </w:tr>
      <w:tr>
        <w:tc>
          <w:tcPr>
            <w:tcW w:type="dxa" w:w="4320"/>
          </w:tcPr>
          <w:p>
            <w:r>
              <w:t>PDSA</w:t>
            </w:r>
          </w:p>
        </w:tc>
        <w:tc>
          <w:tcPr>
            <w:tcW w:type="dxa" w:w="4320"/>
          </w:tcPr>
          <w:p>
            <w:r>
              <w:t>Plan-Do-Study-Act</w:t>
            </w:r>
          </w:p>
        </w:tc>
      </w:tr>
      <w:tr>
        <w:tc>
          <w:tcPr>
            <w:tcW w:type="dxa" w:w="4320"/>
          </w:tcPr>
          <w:p>
            <w:r>
              <w:t>PSQ</w:t>
            </w:r>
          </w:p>
        </w:tc>
        <w:tc>
          <w:tcPr>
            <w:tcW w:type="dxa" w:w="4320"/>
          </w:tcPr>
          <w:p>
            <w:r>
              <w:t>Patient Safety and Quality Improvement</w:t>
            </w:r>
          </w:p>
        </w:tc>
      </w:tr>
    </w:tbl>
    <w:p>
      <w:pPr>
        <w:pStyle w:val="Heading1"/>
      </w:pPr>
      <w:r>
        <w:t>11. Traceability table</w:t>
      </w:r>
    </w:p>
    <w:p>
      <w:pPr/>
      <w:r>
        <w:t>This table is an index. It is not how the policy is organised. An asterisk in the Level column means documentation of the process is required. Note: levels corrected from source draft — PSQ.4.b and PSQ.4.d are Achievement, not Commitment.</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PSQ.4.a</w:t>
            </w:r>
          </w:p>
        </w:tc>
        <w:tc>
          <w:tcPr>
            <w:tcW w:type="dxa" w:w="2880"/>
          </w:tcPr>
          <w:p>
            <w:r>
              <w:t>CORE</w:t>
            </w:r>
          </w:p>
        </w:tc>
        <w:tc>
          <w:tcPr>
            <w:tcW w:type="dxa" w:w="2880"/>
          </w:tcPr>
          <w:p>
            <w:r>
              <w:t>Sections 3.1 and 5.1 address the minimum of 2 quality improvement projects per year, time-bound with pre/post measurement, and project selection criteria.</w:t>
            </w:r>
          </w:p>
        </w:tc>
      </w:tr>
      <w:tr>
        <w:tc>
          <w:tcPr>
            <w:tcW w:type="dxa" w:w="2880"/>
          </w:tcPr>
          <w:p>
            <w:r>
              <w:t>PSQ.4.b</w:t>
            </w:r>
          </w:p>
        </w:tc>
        <w:tc>
          <w:tcPr>
            <w:tcW w:type="dxa" w:w="2880"/>
          </w:tcPr>
          <w:p>
            <w:r>
              <w:t>Achievement</w:t>
            </w:r>
          </w:p>
        </w:tc>
        <w:tc>
          <w:tcPr>
            <w:tcW w:type="dxa" w:w="2880"/>
          </w:tcPr>
          <w:p>
            <w:r>
              <w:t>Sections 3.2 and 5.2 address the structured methodology for projects. The six health-care quality domains are the selection frame for the structured approach.</w:t>
            </w:r>
          </w:p>
        </w:tc>
      </w:tr>
      <w:tr>
        <w:tc>
          <w:tcPr>
            <w:tcW w:type="dxa" w:w="2880"/>
          </w:tcPr>
          <w:p>
            <w:r>
              <w:t>PSQ.4.c</w:t>
            </w:r>
          </w:p>
        </w:tc>
        <w:tc>
          <w:tcPr>
            <w:tcW w:type="dxa" w:w="2880"/>
          </w:tcPr>
          <w:p>
            <w:r>
              <w:t>Commitment</w:t>
            </w:r>
          </w:p>
        </w:tc>
        <w:tc>
          <w:tcPr>
            <w:tcW w:type="dxa" w:w="2880"/>
          </w:tcPr>
          <w:p>
            <w:r>
              <w:t>Sections 3.3 and 5.3 address documentation of project outcomes and whether the stated goal was achieved, using appropriate analytical tools as part of the structured approach.</w:t>
            </w:r>
          </w:p>
        </w:tc>
      </w:tr>
      <w:tr>
        <w:tc>
          <w:tcPr>
            <w:tcW w:type="dxa" w:w="2880"/>
          </w:tcPr>
          <w:p>
            <w:r>
              <w:t>PSQ.4.d</w:t>
            </w:r>
          </w:p>
        </w:tc>
        <w:tc>
          <w:tcPr>
            <w:tcW w:type="dxa" w:w="2880"/>
          </w:tcPr>
          <w:p>
            <w:r>
              <w:t>Achievement</w:t>
            </w:r>
          </w:p>
        </w:tc>
        <w:tc>
          <w:tcPr>
            <w:tcW w:type="dxa" w:w="2880"/>
          </w:tcPr>
          <w:p>
            <w:r>
              <w:t>Sections 3.4 and 5.4 address sustaining and spreading improvements, including the organisation’s mechanism for capturing patient-reported outcome measures where applicable.</w:t>
            </w:r>
          </w:p>
        </w:tc>
      </w:tr>
    </w:tbl>
    <w:p>
      <w:pPr>
        <w:pStyle w:val="Heading1"/>
      </w:pPr>
      <w:r>
        <w:t>12. Required Records/Evidence Checklist</w:t>
      </w:r>
    </w:p>
    <w:p>
      <w:pPr>
        <w:pStyle w:val="ListBullet"/>
      </w:pPr>
      <w:r>
        <w:t>Annual quality improvement project plan showing a minimum of 2 projects per year.</w:t>
      </w:r>
    </w:p>
    <w:p>
      <w:pPr>
        <w:pStyle w:val="ListBullet"/>
      </w:pPr>
      <w:r>
        <w:t>Project selection documents showing consideration of high-risk, high-volume or problem-prone processes and relevant indicators, incident analysis or patient-reported data.</w:t>
      </w:r>
    </w:p>
    <w:p>
      <w:pPr>
        <w:pStyle w:val="ListBullet"/>
      </w:pPr>
      <w:r>
        <w:t>Project documentation showing the structured approach used.</w:t>
      </w:r>
    </w:p>
    <w:p>
      <w:pPr>
        <w:pStyle w:val="ListBullet"/>
      </w:pPr>
      <w:r>
        <w:t>Completed project documentation showing the outcome and whether the stated goal was achieved.</w:t>
      </w:r>
    </w:p>
    <w:p>
      <w:pPr>
        <w:pStyle w:val="ListBullet"/>
      </w:pPr>
      <w:r>
        <w:t>Project outcome communication to relevant staff and, where applicable, the governing body.</w:t>
      </w:r>
    </w:p>
    <w:p>
      <w:pPr>
        <w:pStyle w:val="ListBullet"/>
      </w:pPr>
      <w:r>
        <w:t>Where a project produced a positive result, a mechanism for sustaining the change.</w:t>
      </w:r>
    </w:p>
    <w:p>
      <w:pPr>
        <w:pStyle w:val="ListBullet"/>
      </w:pPr>
      <w:r>
        <w:t>Where relevant, consideration of spreading a successful improvement to another relevant department or process.</w:t>
      </w:r>
    </w:p>
    <w:p>
      <w:pPr>
        <w:pStyle w:val="Heading1"/>
      </w:pPr>
      <w:r>
        <w:t>13. References</w:t>
      </w:r>
    </w:p>
    <w:p>
      <w:pPr>
        <w:pStyle w:val="ListBullet"/>
      </w:pPr>
      <w:r>
        <w:t>National Accreditation Board for Hospitals and Healthcare Providers. NABH Accreditation Standards for Hospitals, 6th Edition. PSQ.4, “The organisation uses appropriate quality improvement tools for its quality improvement activities.”</w:t>
      </w:r>
    </w:p>
    <w:p>
      <w:pPr>
        <w:pStyle w:val="Heading1"/>
      </w:pPr>
      <w:r>
        <w:t>Disclaimer</w:t>
      </w:r>
    </w:p>
    <w:p>
      <w:pPr/>
      <w:r>
        <w:t>This policy reorganises the supplied PSQ.4 objective-element wording and Guidebook interpretation into plain-language policy format. The modal strength of the Guidebook has been preserved: shall requirements are treated as mandatory, while should, could and examples have not been converted into mandatory requirements. No additional frequency, deadline, threshold or prescribed methodology has been added beyond what is stated in the supplied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