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Incident Management and Safety Events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Safety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implements an incident management system covering identification, reporting, review and action on incidents. The system supports factual reporting and learning and is based on the principle of just culture.</w:t>
      </w:r>
    </w:p>
    <w:p>
      <w:pPr/>
      <w:r>
        <w:t>The organisation identifies relevant sentinel events, analyses incidents, takes corrective and preventive action, manages unidentified risks revealed through incident analysis, and informs relevant stakeholders after due analysis and classification.</w:t>
      </w:r>
    </w:p>
    <w:p>
      <w:pPr>
        <w:pStyle w:val="Heading1"/>
      </w:pPr>
      <w:r>
        <w:t>1. Purpose</w:t>
      </w:r>
    </w:p>
    <w:p>
      <w:pPr/>
      <w:r>
        <w:t>The purpose of this policy is to establish the process for identification, reporting, review, analysis and management of incidents and relevant safety events.</w:t>
      </w:r>
    </w:p>
    <w:p>
      <w:pPr/>
      <w:r>
        <w:t>This policy does not cover matters outside incident management.</w:t>
      </w:r>
    </w:p>
    <w:p>
      <w:pPr>
        <w:pStyle w:val="Heading1"/>
      </w:pPr>
      <w:r>
        <w:t>2. Scope</w:t>
      </w:r>
    </w:p>
    <w:p>
      <w:pPr/>
      <w:r>
        <w:t>This policy applies to incidents occurring within «Hospital Name» and to personnel involved in incident reporting, review, analysis, corrective and preventive action, risk management and stakeholder communication.</w:t>
      </w:r>
    </w:p>
    <w:p>
      <w:pPr/>
      <w:r>
        <w:t>It includes sentinel events, near misses and adverse events as described in the source requirements.</w:t>
      </w:r>
    </w:p>
    <w:p>
      <w:pPr>
        <w:pStyle w:val="Heading1"/>
      </w:pPr>
      <w:r>
        <w:t>3. Policy standards</w:t>
      </w:r>
    </w:p>
    <w:p>
      <w:pPr>
        <w:pStyle w:val="Heading2"/>
      </w:pPr>
      <w:r>
        <w:t>3.1 Incident management system</w:t>
      </w:r>
    </w:p>
    <w:p>
      <w:pPr/>
      <w:r>
        <w:t>The organisation implements an incident management system covering identification, reporting, review and action on incidents.</w:t>
      </w:r>
    </w:p>
    <w:p>
      <w:pPr/>
      <w:r>
        <w:t>The system supports factual reporting and learning and is based on the principle of just culture.</w:t>
      </w:r>
    </w:p>
    <w:p>
      <w:pPr/>
      <w:r>
        <w:t>The organisation shall have a mechanism for reporting the occurrence of incidents on standardised incident report forms.</w:t>
      </w:r>
    </w:p>
    <w:p>
      <w:pPr/>
      <w:r>
        <w:t>While capturing incidents, the organisation shall capture all incidents without going into the severity or whether harm was caused.</w:t>
      </w:r>
    </w:p>
    <w:p>
      <w:pPr/>
      <w:r>
        <w:t>It is preferable that the reporting system is simple, clear, confidential and focused on process improvement.</w:t>
      </w:r>
    </w:p>
    <w:p>
      <w:pPr>
        <w:pStyle w:val="Heading2"/>
      </w:pPr>
      <w:r>
        <w:t>3.2 Identification of sentinel events</w:t>
      </w:r>
    </w:p>
    <w:p>
      <w:pPr/>
      <w:r>
        <w:t>Sentinel events relating to system or process deficiencies that are relevant and important to the organisation must be clearly defined.</w:t>
      </w:r>
    </w:p>
    <w:p>
      <w:pPr/>
      <w:r>
        <w:t>The list of identified and relevant sentinel events shall be documented.</w:t>
      </w:r>
    </w:p>
    <w:p>
      <w:pPr/>
      <w:r>
        <w:t>The definition of sentinel events is available in the Glossary.</w:t>
      </w:r>
    </w:p>
    <w:p>
      <w:pPr>
        <w:pStyle w:val="Heading2"/>
      </w:pPr>
      <w:r>
        <w:t>3.3 Analysis of incidents</w:t>
      </w:r>
    </w:p>
    <w:p>
      <w:pPr/>
      <w:r>
        <w:t>The safety committee shall be responsible for incident analysis.</w:t>
      </w:r>
    </w:p>
    <w:p>
      <w:pPr/>
      <w:r>
        <w:t>Root-cause identification could preferably be used.</w:t>
      </w:r>
    </w:p>
    <w:p>
      <w:pPr/>
      <w:r>
        <w:t>Inputs could be sought from the units, disciplines or departments concerned.</w:t>
      </w:r>
    </w:p>
    <w:p>
      <w:pPr/>
      <w:r>
        <w:t>Where possible, patients and other stakeholders could be included in analysing the feedback and complaint.</w:t>
      </w:r>
    </w:p>
    <w:p>
      <w:pPr/>
      <w:r>
        <w:t>The immediate response to a safety incident shall be to address the urgent care and support needs of those involved. This shall not await analysis.</w:t>
      </w:r>
    </w:p>
    <w:p>
      <w:pPr/>
      <w:r>
        <w:t>For sentinel events, correction, if any, shall be initiated within 24 working hours of occurrence or reporting.</w:t>
      </w:r>
    </w:p>
    <w:p>
      <w:pPr/>
      <w:r>
        <w:t>The analysis of sentinel events shall be completed within seven working days of occurrence or reporting.</w:t>
      </w:r>
    </w:p>
    <w:p>
      <w:pPr>
        <w:pStyle w:val="Heading2"/>
      </w:pPr>
      <w:r>
        <w:t>3.4 Corrective and preventive action</w:t>
      </w:r>
    </w:p>
    <w:p>
      <w:pPr/>
      <w:r>
        <w:t>All corrective and preventive action based on incident analysis shall be documented.</w:t>
      </w:r>
    </w:p>
    <w:p>
      <w:pPr/>
      <w:r>
        <w:t>The findings and recommendations arrived at after analysis shall be communicated to all personnel concerned to correct systems and processes and prevent recurrences.</w:t>
      </w:r>
    </w:p>
    <w:p>
      <w:pPr/>
      <w:r>
        <w:t>Any change in policy or procedure shall be reflected as an amendment in the organisation's documentation.</w:t>
      </w:r>
    </w:p>
    <w:p>
      <w:pPr>
        <w:pStyle w:val="Heading2"/>
      </w:pPr>
      <w:r>
        <w:t>3.5 Risk management</w:t>
      </w:r>
    </w:p>
    <w:p>
      <w:pPr/>
      <w:r>
        <w:t>If incident analysis reveals the presence of an unidentified risk, the same shall be subjected to risk management.</w:t>
      </w:r>
    </w:p>
    <w:p>
      <w:pPr>
        <w:pStyle w:val="Heading2"/>
      </w:pPr>
      <w:r>
        <w:t>3.6 Stakeholder communication</w:t>
      </w:r>
    </w:p>
    <w:p>
      <w:pPr/>
      <w:r>
        <w:t>After due analysis, an incident could be termed as a near miss, adverse event or sentinel event.</w:t>
      </w:r>
    </w:p>
    <w:p>
      <w:pPr/>
      <w:r>
        <w:t>Based on the nature of the near miss, adverse event or sentinel event, the organisation shall inform the stakeholders, including patient and family where applicable, regarding the relevant concerns in addition to initiating corrective and preventive action.</w:t>
      </w:r>
    </w:p>
    <w:p>
      <w:pPr>
        <w:pStyle w:val="Heading1"/>
      </w:pPr>
      <w:r>
        <w:t>4. Non-negotiable rules</w:t>
      </w:r>
    </w:p>
    <w:p>
      <w:pPr>
        <w:pStyle w:val="ListBullet"/>
      </w:pPr>
      <w:r>
        <w:t>Do not operate the incident management system without identification, reporting, review and action on incidents.</w:t>
      </w:r>
    </w:p>
    <w:p>
      <w:pPr>
        <w:pStyle w:val="ListBullet"/>
      </w:pPr>
      <w:r>
        <w:t>Do not report incidents without using the organisation's standardised incident report forms.</w:t>
      </w:r>
    </w:p>
    <w:p>
      <w:pPr>
        <w:pStyle w:val="ListBullet"/>
      </w:pPr>
      <w:r>
        <w:t>Do not exclude an incident from capture based on its severity or whether harm was caused.</w:t>
      </w:r>
    </w:p>
    <w:p>
      <w:pPr>
        <w:pStyle w:val="ListBullet"/>
      </w:pPr>
      <w:r>
        <w:t>Do not leave relevant and important sentinel events undefined or their identified list undocumented.</w:t>
      </w:r>
    </w:p>
    <w:p>
      <w:pPr>
        <w:pStyle w:val="ListBullet"/>
      </w:pPr>
      <w:r>
        <w:t>Do not allow the immediate care and support response to a safety incident to wait for incident analysis.</w:t>
      </w:r>
    </w:p>
    <w:p>
      <w:pPr>
        <w:pStyle w:val="ListBullet"/>
      </w:pPr>
      <w:r>
        <w:t>Do not initiate sentinel-event correction later than within 24 working hours of occurrence or reporting.</w:t>
      </w:r>
    </w:p>
    <w:p>
      <w:pPr>
        <w:pStyle w:val="ListBullet"/>
      </w:pPr>
      <w:r>
        <w:t>Do not complete sentinel-event analysis later than within seven working days of occurrence or reporting.</w:t>
      </w:r>
    </w:p>
    <w:p>
      <w:pPr>
        <w:pStyle w:val="ListBullet"/>
      </w:pPr>
      <w:r>
        <w:t>Do not leave corrective and preventive action undocumented.</w:t>
      </w:r>
    </w:p>
    <w:p>
      <w:pPr>
        <w:pStyle w:val="ListBullet"/>
      </w:pPr>
      <w:r>
        <w:t>Do not communicate incident-analysis findings and recommendations only to the immediate team; they shall be communicated to all personnel concerned.</w:t>
      </w:r>
    </w:p>
    <w:p>
      <w:pPr>
        <w:pStyle w:val="ListBullet"/>
      </w:pPr>
      <w:r>
        <w:t>Do not leave changes to policy or procedure unrecorded as amendments in the organisation's documentation.</w:t>
      </w:r>
    </w:p>
    <w:p>
      <w:pPr>
        <w:pStyle w:val="ListBullet"/>
      </w:pPr>
      <w:r>
        <w:t>Do not leave an unidentified risk revealed by incident analysis outside the risk management system.</w:t>
      </w:r>
    </w:p>
    <w:p>
      <w:pPr>
        <w:pStyle w:val="ListBullet"/>
      </w:pPr>
      <w:r>
        <w:t>Do not inform stakeholders about a near miss, adverse event or sentinel event before due analysis and classification; the required stakeholder communication occurs after due analysis.</w:t>
      </w:r>
    </w:p>
    <w:p>
      <w:pPr>
        <w:pStyle w:val="Heading1"/>
      </w:pPr>
      <w:r>
        <w:t>5. What we do</w:t>
      </w:r>
    </w:p>
    <w:p>
      <w:pPr>
        <w:pStyle w:val="Heading2"/>
      </w:pPr>
      <w:r>
        <w:t>5.1 Operate the incident management system</w:t>
      </w:r>
    </w:p>
    <w:p>
      <w:pPr/>
      <w:r>
        <w:t>The organisation operates an incident management system covering identification, reporting, review and action.</w:t>
      </w:r>
    </w:p>
    <w:p>
      <w:pPr/>
      <w:r>
        <w:t>Standardised incident report forms are used for reporting the occurrence of incidents.</w:t>
      </w:r>
    </w:p>
    <w:p>
      <w:pPr/>
      <w:r>
        <w:t>All incidents are captured regardless of severity or whether harm was caused.</w:t>
      </w:r>
    </w:p>
    <w:p>
      <w:pPr/>
      <w:r>
        <w:t>The reporting system preferably remains simple, clear, confidential and focused on process improvement.</w:t>
      </w:r>
    </w:p>
    <w:p>
      <w:pPr>
        <w:pStyle w:val="Heading2"/>
      </w:pPr>
      <w:r>
        <w:t>5.2 Identify sentinel events</w:t>
      </w:r>
    </w:p>
    <w:p>
      <w:pPr/>
      <w:r>
        <w:t>The organisation defines sentinel events relating to system or process deficiencies that are relevant and important to the organisation.</w:t>
      </w:r>
    </w:p>
    <w:p>
      <w:pPr/>
      <w:r>
        <w:t>The identified and relevant sentinel-event list is documented.</w:t>
      </w:r>
    </w:p>
    <w:p>
      <w:pPr/>
      <w:r>
        <w:t>The definition of sentinel events is referred to in the Glossary.</w:t>
      </w:r>
    </w:p>
    <w:p>
      <w:pPr>
        <w:pStyle w:val="Heading2"/>
      </w:pPr>
      <w:r>
        <w:t>5.3 Analyse incidents</w:t>
      </w:r>
    </w:p>
    <w:p>
      <w:pPr/>
      <w:r>
        <w:t>The safety committee is responsible for incident analysis.</w:t>
      </w:r>
    </w:p>
    <w:p>
      <w:pPr/>
      <w:r>
        <w:t>Root-cause identification could preferably be used.</w:t>
      </w:r>
    </w:p>
    <w:p>
      <w:pPr/>
      <w:r>
        <w:t>Inputs could be obtained from the concerned units, disciplines or departments.</w:t>
      </w:r>
    </w:p>
    <w:p>
      <w:pPr/>
      <w:r>
        <w:t>Where possible, patients and other stakeholders could be included in analysing feedback and complaints.</w:t>
      </w:r>
    </w:p>
    <w:p>
      <w:pPr/>
      <w:r>
        <w:t>The immediate response to a safety incident addresses urgent care and support needs and does not await analysis.</w:t>
      </w:r>
    </w:p>
    <w:p>
      <w:pPr/>
      <w:r>
        <w:t>For sentinel events, correction, if any, is initiated within 24 working hours of occurrence or reporting.</w:t>
      </w:r>
    </w:p>
    <w:p>
      <w:pPr/>
      <w:r>
        <w:t>Sentinel-event analysis is completed within seven working days of occurrence or reporting.</w:t>
      </w:r>
    </w:p>
    <w:p>
      <w:pPr>
        <w:pStyle w:val="Heading2"/>
      </w:pPr>
      <w:r>
        <w:t>5.4 Take corrective and preventive action</w:t>
      </w:r>
    </w:p>
    <w:p>
      <w:pPr/>
      <w:r>
        <w:t>Corrective and preventive action based on incident findings is documented.</w:t>
      </w:r>
    </w:p>
    <w:p>
      <w:pPr/>
      <w:r>
        <w:t>Findings and recommendations are communicated to all personnel concerned.</w:t>
      </w:r>
    </w:p>
    <w:p>
      <w:pPr/>
      <w:r>
        <w:t>Systems and processes are corrected to prevent recurrences.</w:t>
      </w:r>
    </w:p>
    <w:p>
      <w:pPr/>
      <w:r>
        <w:t>Changes to policies or procedures are reflected as amendments in organisational documentation.</w:t>
      </w:r>
    </w:p>
    <w:p>
      <w:pPr>
        <w:pStyle w:val="Heading2"/>
      </w:pPr>
      <w:r>
        <w:t>5.5 Manage unidentified risks</w:t>
      </w:r>
    </w:p>
    <w:p>
      <w:pPr/>
      <w:r>
        <w:t>When incident analysis reveals an unidentified risk, that risk is subjected to risk management.</w:t>
      </w:r>
    </w:p>
    <w:p>
      <w:pPr>
        <w:pStyle w:val="Heading2"/>
      </w:pPr>
      <w:r>
        <w:t>5.6 Inform stakeholders</w:t>
      </w:r>
    </w:p>
    <w:p>
      <w:pPr/>
      <w:r>
        <w:t>After due analysis, an incident could be termed a near miss, adverse event or sentinel event.</w:t>
      </w:r>
    </w:p>
    <w:p>
      <w:pPr/>
      <w:r>
        <w:t>Based on the nature of the event, relevant concerns are communicated to stakeholders, including patient and family where applicable, in addition to initiating corrective and preventive action.</w:t>
      </w:r>
    </w:p>
    <w:p>
      <w:pPr>
        <w:pStyle w:val="Heading1"/>
      </w:pPr>
      <w:r>
        <w:t>6. Stop-work authority</w:t>
      </w:r>
    </w:p>
    <w:p>
      <w:pPr>
        <w:pStyle w:val="Heading2"/>
      </w:pPr>
      <w:r>
        <w:t>6.1 Incident management system trigger</w:t>
      </w:r>
    </w:p>
    <w:p>
      <w:pPr/>
      <w:r>
        <w:t>Absence of an implemented incident management system is CORE non-compliance. The incident management system must include identification, reporting, review and action on incidents. Failure to have an implemented system covering these components constitutes the specified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Management</w:t>
            </w:r>
          </w:p>
        </w:tc>
        <w:tc>
          <w:tcPr>
            <w:tcW w:type="dxa" w:w="4320"/>
          </w:tcPr>
          <w:p>
            <w:r>
              <w:t>Ensures implementation of the incident management system and the processes described in this policy.</w:t>
            </w:r>
          </w:p>
        </w:tc>
      </w:tr>
      <w:tr>
        <w:tc>
          <w:tcPr>
            <w:tcW w:type="dxa" w:w="4320"/>
          </w:tcPr>
          <w:p>
            <w:r>
              <w:t>Safety committee</w:t>
            </w:r>
          </w:p>
        </w:tc>
        <w:tc>
          <w:tcPr>
            <w:tcW w:type="dxa" w:w="4320"/>
          </w:tcPr>
          <w:p>
            <w:r>
              <w:t>Shall be responsible for incident analysis.</w:t>
            </w:r>
          </w:p>
        </w:tc>
      </w:tr>
      <w:tr>
        <w:tc>
          <w:tcPr>
            <w:tcW w:type="dxa" w:w="4320"/>
          </w:tcPr>
          <w:p>
            <w:r>
              <w:t>Personnel involved in reporting and review</w:t>
            </w:r>
          </w:p>
        </w:tc>
        <w:tc>
          <w:tcPr>
            <w:tcW w:type="dxa" w:w="4320"/>
          </w:tcPr>
          <w:p>
            <w:r>
              <w:t>Capture all incidents and participate in the incident management process.</w:t>
            </w:r>
          </w:p>
        </w:tc>
      </w:tr>
      <w:tr>
        <w:tc>
          <w:tcPr>
            <w:tcW w:type="dxa" w:w="4320"/>
          </w:tcPr>
          <w:p>
            <w:r>
              <w:t>Personnel concerned with corrective and preventive action</w:t>
            </w:r>
          </w:p>
        </w:tc>
        <w:tc>
          <w:tcPr>
            <w:tcW w:type="dxa" w:w="4320"/>
          </w:tcPr>
          <w:p>
            <w:r>
              <w:t>Receive findings and recommendations arising from incident analysis and participate in correction of systems and processes to prevent recurrences.</w:t>
            </w:r>
          </w:p>
        </w:tc>
      </w:tr>
      <w:tr>
        <w:tc>
          <w:tcPr>
            <w:tcW w:type="dxa" w:w="4320"/>
          </w:tcPr>
          <w:p>
            <w:r>
              <w:t>Risk management responsibility</w:t>
            </w:r>
          </w:p>
        </w:tc>
        <w:tc>
          <w:tcPr>
            <w:tcW w:type="dxa" w:w="4320"/>
          </w:tcPr>
          <w:p>
            <w:r>
              <w:t>When incident analysis reveals an unidentified risk, the risk is subjected to risk management.</w:t>
            </w:r>
          </w:p>
        </w:tc>
      </w:tr>
      <w:tr>
        <w:tc>
          <w:tcPr>
            <w:tcW w:type="dxa" w:w="4320"/>
          </w:tcPr>
          <w:p>
            <w:r>
              <w:t>Stakeholder communication responsibility</w:t>
            </w:r>
          </w:p>
        </w:tc>
        <w:tc>
          <w:tcPr>
            <w:tcW w:type="dxa" w:w="4320"/>
          </w:tcPr>
          <w:p>
            <w:r>
              <w:t>The organisation informs stakeholders, including patient and family where applicable, after due analysis and classification of the incident.</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Incident management system</w:t>
            </w:r>
          </w:p>
        </w:tc>
        <w:tc>
          <w:tcPr>
            <w:tcW w:type="dxa" w:w="4320"/>
          </w:tcPr>
          <w:p>
            <w:r>
              <w:t>Identification, reporting, review and action on incidents</w:t>
            </w:r>
          </w:p>
        </w:tc>
      </w:tr>
      <w:tr>
        <w:tc>
          <w:tcPr>
            <w:tcW w:type="dxa" w:w="4320"/>
          </w:tcPr>
          <w:p>
            <w:r>
              <w:t>Incident reporting</w:t>
            </w:r>
          </w:p>
        </w:tc>
        <w:tc>
          <w:tcPr>
            <w:tcW w:type="dxa" w:w="4320"/>
          </w:tcPr>
          <w:p>
            <w:r>
              <w:t>Use of standardised incident report forms and capture of all incidents regardless of severity or harm</w:t>
            </w:r>
          </w:p>
        </w:tc>
      </w:tr>
      <w:tr>
        <w:tc>
          <w:tcPr>
            <w:tcW w:type="dxa" w:w="4320"/>
          </w:tcPr>
          <w:p>
            <w:r>
              <w:t>Sentinel events</w:t>
            </w:r>
          </w:p>
        </w:tc>
        <w:tc>
          <w:tcPr>
            <w:tcW w:type="dxa" w:w="4320"/>
          </w:tcPr>
          <w:p>
            <w:r>
              <w:t>Organisation-defined relevant sentinel events and documented list</w:t>
            </w:r>
          </w:p>
        </w:tc>
      </w:tr>
      <w:tr>
        <w:tc>
          <w:tcPr>
            <w:tcW w:type="dxa" w:w="4320"/>
          </w:tcPr>
          <w:p>
            <w:r>
              <w:t>Immediate safety response</w:t>
            </w:r>
          </w:p>
        </w:tc>
        <w:tc>
          <w:tcPr>
            <w:tcW w:type="dxa" w:w="4320"/>
          </w:tcPr>
          <w:p>
            <w:r>
              <w:t>Urgent care and support provided without awaiting analysis</w:t>
            </w:r>
          </w:p>
        </w:tc>
      </w:tr>
      <w:tr>
        <w:tc>
          <w:tcPr>
            <w:tcW w:type="dxa" w:w="4320"/>
          </w:tcPr>
          <w:p>
            <w:r>
              <w:t>Sentinel-event correction</w:t>
            </w:r>
          </w:p>
        </w:tc>
        <w:tc>
          <w:tcPr>
            <w:tcW w:type="dxa" w:w="4320"/>
          </w:tcPr>
          <w:p>
            <w:r>
              <w:t>Correction initiated within 24 working hours of occurrence or reporting</w:t>
            </w:r>
          </w:p>
        </w:tc>
      </w:tr>
      <w:tr>
        <w:tc>
          <w:tcPr>
            <w:tcW w:type="dxa" w:w="4320"/>
          </w:tcPr>
          <w:p>
            <w:r>
              <w:t>Sentinel-event analysis</w:t>
            </w:r>
          </w:p>
        </w:tc>
        <w:tc>
          <w:tcPr>
            <w:tcW w:type="dxa" w:w="4320"/>
          </w:tcPr>
          <w:p>
            <w:r>
              <w:t>Analysis completed within seven working days of occurrence or reporting</w:t>
            </w:r>
          </w:p>
        </w:tc>
      </w:tr>
      <w:tr>
        <w:tc>
          <w:tcPr>
            <w:tcW w:type="dxa" w:w="4320"/>
          </w:tcPr>
          <w:p>
            <w:r>
              <w:t>Corrective and preventive action</w:t>
            </w:r>
          </w:p>
        </w:tc>
        <w:tc>
          <w:tcPr>
            <w:tcW w:type="dxa" w:w="4320"/>
          </w:tcPr>
          <w:p>
            <w:r>
              <w:t>Documentation, communication to all personnel concerned and documented amendments to policies or procedures</w:t>
            </w:r>
          </w:p>
        </w:tc>
      </w:tr>
      <w:tr>
        <w:tc>
          <w:tcPr>
            <w:tcW w:type="dxa" w:w="4320"/>
          </w:tcPr>
          <w:p>
            <w:r>
              <w:t>Risk management</w:t>
            </w:r>
          </w:p>
        </w:tc>
        <w:tc>
          <w:tcPr>
            <w:tcW w:type="dxa" w:w="4320"/>
          </w:tcPr>
          <w:p>
            <w:r>
              <w:t>Unidentified risks revealed through incident analysis subjected to risk management</w:t>
            </w:r>
          </w:p>
        </w:tc>
      </w:tr>
      <w:tr>
        <w:tc>
          <w:tcPr>
            <w:tcW w:type="dxa" w:w="4320"/>
          </w:tcPr>
          <w:p>
            <w:r>
              <w:t>Stakeholder communication</w:t>
            </w:r>
          </w:p>
        </w:tc>
        <w:tc>
          <w:tcPr>
            <w:tcW w:type="dxa" w:w="4320"/>
          </w:tcPr>
          <w:p>
            <w:r>
              <w:t>Stakeholders informed after due analysis and classification, including patient and family where applicable</w:t>
            </w:r>
          </w:p>
        </w:tc>
      </w:tr>
    </w:tbl>
    <w:p>
      <w:pPr>
        <w:pStyle w:val="Heading1"/>
      </w:pPr>
      <w:r>
        <w:t>9. Training and staff acknowledgement</w:t>
      </w:r>
    </w:p>
    <w:p>
      <w:pPr/>
      <w:r>
        <w:t>Staff involved in incident reporting, review, analysis, corrective and preventive action, risk management and stakeholder communication shall be familiar with the processes described in this policy.</w:t>
      </w:r>
    </w:p>
    <w:p>
      <w:pPr/>
      <w:r>
        <w:t>I have read the Policy on Incident Management and Safety Events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personnel involved in incident management and related patient safety activities.</w:t>
      </w:r>
    </w:p>
    <w:p>
      <w:pPr/>
      <w:r>
        <w:t>The processes described in this policy shall be communicated to relevant personnel.</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PSQ.7.a</w:t>
            </w:r>
          </w:p>
        </w:tc>
        <w:tc>
          <w:tcPr>
            <w:tcW w:type="dxa" w:w="2880"/>
          </w:tcPr>
          <w:p>
            <w:r>
              <w:t>CORE*</w:t>
            </w:r>
          </w:p>
        </w:tc>
        <w:tc>
          <w:tcPr>
            <w:tcW w:type="dxa" w:w="2880"/>
          </w:tcPr>
          <w:p>
            <w:r>
              <w:t>Sections 3.1, 4, 5.1 and 6 address the incident management system, its four components, standardised incident reporting, capture of all incidents and the specified CORE stop-work trigger.</w:t>
            </w:r>
          </w:p>
        </w:tc>
      </w:tr>
      <w:tr>
        <w:tc>
          <w:tcPr>
            <w:tcW w:type="dxa" w:w="2880"/>
          </w:tcPr>
          <w:p>
            <w:r>
              <w:t>PSQ.7.b</w:t>
            </w:r>
          </w:p>
        </w:tc>
        <w:tc>
          <w:tcPr>
            <w:tcW w:type="dxa" w:w="2880"/>
          </w:tcPr>
          <w:p>
            <w:r>
              <w:t>Commitment*</w:t>
            </w:r>
          </w:p>
        </w:tc>
        <w:tc>
          <w:tcPr>
            <w:tcW w:type="dxa" w:w="2880"/>
          </w:tcPr>
          <w:p>
            <w:r>
              <w:t>Sections 3.2 and 5.2 address organisation-defined relevant sentinel events and documentation of the identified list.</w:t>
            </w:r>
          </w:p>
        </w:tc>
      </w:tr>
      <w:tr>
        <w:tc>
          <w:tcPr>
            <w:tcW w:type="dxa" w:w="2880"/>
          </w:tcPr>
          <w:p>
            <w:r>
              <w:t>PSQ.7.c</w:t>
            </w:r>
          </w:p>
        </w:tc>
        <w:tc>
          <w:tcPr>
            <w:tcW w:type="dxa" w:w="2880"/>
          </w:tcPr>
          <w:p>
            <w:r>
              <w:t>Commitment</w:t>
            </w:r>
          </w:p>
        </w:tc>
        <w:tc>
          <w:tcPr>
            <w:tcW w:type="dxa" w:w="2880"/>
          </w:tcPr>
          <w:p>
            <w:r>
              <w:t>Sections 3.3 and 5.3 address incident analysis, safety committee responsibility, immediate care and support, and the exact sentinel-event correction and analysis timeframes.</w:t>
            </w:r>
          </w:p>
        </w:tc>
      </w:tr>
      <w:tr>
        <w:tc>
          <w:tcPr>
            <w:tcW w:type="dxa" w:w="2880"/>
          </w:tcPr>
          <w:p>
            <w:r>
              <w:t>PSQ.7.d</w:t>
            </w:r>
          </w:p>
        </w:tc>
        <w:tc>
          <w:tcPr>
            <w:tcW w:type="dxa" w:w="2880"/>
          </w:tcPr>
          <w:p>
            <w:r>
              <w:t>Commitment</w:t>
            </w:r>
          </w:p>
        </w:tc>
        <w:tc>
          <w:tcPr>
            <w:tcW w:type="dxa" w:w="2880"/>
          </w:tcPr>
          <w:p>
            <w:r>
              <w:t>Sections 3.4 and 5.4 address documented corrective and preventive action, communication to all personnel concerned and documented amendments to policies and procedures.</w:t>
            </w:r>
          </w:p>
        </w:tc>
      </w:tr>
      <w:tr>
        <w:tc>
          <w:tcPr>
            <w:tcW w:type="dxa" w:w="2880"/>
          </w:tcPr>
          <w:p>
            <w:r>
              <w:t>PSQ.7.e</w:t>
            </w:r>
          </w:p>
        </w:tc>
        <w:tc>
          <w:tcPr>
            <w:tcW w:type="dxa" w:w="2880"/>
          </w:tcPr>
          <w:p>
            <w:r>
              <w:t>Achievement</w:t>
            </w:r>
          </w:p>
        </w:tc>
        <w:tc>
          <w:tcPr>
            <w:tcW w:type="dxa" w:w="2880"/>
          </w:tcPr>
          <w:p>
            <w:r>
              <w:t>Sections 3.5 and 5.5 address unidentified risks revealed through incident analysis and their submission to risk management.</w:t>
            </w:r>
          </w:p>
        </w:tc>
      </w:tr>
      <w:tr>
        <w:tc>
          <w:tcPr>
            <w:tcW w:type="dxa" w:w="2880"/>
          </w:tcPr>
          <w:p>
            <w:r>
              <w:t>PSQ.7.f</w:t>
            </w:r>
          </w:p>
        </w:tc>
        <w:tc>
          <w:tcPr>
            <w:tcW w:type="dxa" w:w="2880"/>
          </w:tcPr>
          <w:p>
            <w:r>
              <w:t>Commitment</w:t>
            </w:r>
          </w:p>
        </w:tc>
        <w:tc>
          <w:tcPr>
            <w:tcW w:type="dxa" w:w="2880"/>
          </w:tcPr>
          <w:p>
            <w:r>
              <w:t>Sections 3.6 and 5.6 address stakeholder communication after due analysis and classification, including patient and family where applicable.</w:t>
            </w:r>
          </w:p>
        </w:tc>
      </w:tr>
    </w:tbl>
    <w:p>
      <w:pPr>
        <w:pStyle w:val="Heading1"/>
      </w:pPr>
      <w:r>
        <w:t>13. Required Records/Evidence Checklist</w:t>
      </w:r>
    </w:p>
    <w:p>
      <w:pPr>
        <w:pStyle w:val="Heading2"/>
      </w:pPr>
      <w:r>
        <w:t>Incident management and reporting</w:t>
      </w:r>
    </w:p>
    <w:p>
      <w:pPr>
        <w:pStyle w:val="ListBullet"/>
      </w:pPr>
      <w:r>
        <w:t>Implemented incident management process covering identification, reporting, review and action on incidents.</w:t>
      </w:r>
    </w:p>
    <w:p>
      <w:pPr>
        <w:pStyle w:val="ListBullet"/>
      </w:pPr>
      <w:r>
        <w:t>Standardised incident report forms.</w:t>
      </w:r>
    </w:p>
    <w:p>
      <w:pPr>
        <w:pStyle w:val="ListBullet"/>
      </w:pPr>
      <w:r>
        <w:t>Incident reports showing that all incidents are captured regardless of severity or whether harm was caused.</w:t>
      </w:r>
    </w:p>
    <w:p>
      <w:pPr>
        <w:pStyle w:val="ListBullet"/>
      </w:pPr>
      <w:r>
        <w:t>Incident reporting process supporting factual reporting, learning and just culture.</w:t>
      </w:r>
    </w:p>
    <w:p>
      <w:pPr>
        <w:pStyle w:val="ListBullet"/>
      </w:pPr>
      <w:r>
        <w:t>Reporting process characteristics showing simplicity, clarity, confidentiality and focus on process improvement where these have been adopted.</w:t>
      </w:r>
    </w:p>
    <w:p>
      <w:pPr>
        <w:pStyle w:val="Heading2"/>
      </w:pPr>
      <w:r>
        <w:t>Sentinel events</w:t>
      </w:r>
    </w:p>
    <w:p>
      <w:pPr>
        <w:pStyle w:val="ListBullet"/>
      </w:pPr>
      <w:r>
        <w:t>Organisation-defined list of relevant and important sentinel events relating to system or process deficiencies.</w:t>
      </w:r>
    </w:p>
    <w:p>
      <w:pPr>
        <w:pStyle w:val="ListBullet"/>
      </w:pPr>
      <w:r>
        <w:t>Document showing that the identified sentinel-event list is defined and maintained.</w:t>
      </w:r>
    </w:p>
    <w:p>
      <w:pPr>
        <w:pStyle w:val="ListBullet"/>
      </w:pPr>
      <w:r>
        <w:t>Reference to the Glossary for the definition of sentinel events.</w:t>
      </w:r>
    </w:p>
    <w:p>
      <w:pPr>
        <w:pStyle w:val="Heading2"/>
      </w:pPr>
      <w:r>
        <w:t>Incident analysis and response</w:t>
      </w:r>
    </w:p>
    <w:p>
      <w:pPr>
        <w:pStyle w:val="ListBullet"/>
      </w:pPr>
      <w:r>
        <w:t>Safety committee responsibility for incident analysis.</w:t>
      </w:r>
    </w:p>
    <w:p>
      <w:pPr>
        <w:pStyle w:val="ListBullet"/>
      </w:pPr>
      <w:r>
        <w:t>Incident-analysis records.</w:t>
      </w:r>
    </w:p>
    <w:p>
      <w:pPr>
        <w:pStyle w:val="ListBullet"/>
      </w:pPr>
      <w:r>
        <w:t>Records of immediate care and support provided after safety incidents without waiting for analysis.</w:t>
      </w:r>
    </w:p>
    <w:p>
      <w:pPr>
        <w:pStyle w:val="ListBullet"/>
      </w:pPr>
      <w:r>
        <w:t>Sentinel-event correction records showing initiation within 24 working hours of occurrence or reporting.</w:t>
      </w:r>
    </w:p>
    <w:p>
      <w:pPr>
        <w:pStyle w:val="ListBullet"/>
      </w:pPr>
      <w:r>
        <w:t>Sentinel-event analysis records showing completion within seven working days of occurrence or reporting.</w:t>
      </w:r>
    </w:p>
    <w:p>
      <w:pPr>
        <w:pStyle w:val="ListBullet"/>
      </w:pPr>
      <w:r>
        <w:t>Root-cause analysis records where this approach has been used.</w:t>
      </w:r>
    </w:p>
    <w:p>
      <w:pPr>
        <w:pStyle w:val="ListBullet"/>
      </w:pPr>
      <w:r>
        <w:t>Inputs from concerned units, disciplines or departments where these have been obtained.</w:t>
      </w:r>
    </w:p>
    <w:p>
      <w:pPr>
        <w:pStyle w:val="ListBullet"/>
      </w:pPr>
      <w:r>
        <w:t>Patient and other stakeholder participation in analysis where this has been used.</w:t>
      </w:r>
    </w:p>
    <w:p>
      <w:pPr>
        <w:pStyle w:val="Heading2"/>
      </w:pPr>
      <w:r>
        <w:t>Corrective and preventive action</w:t>
      </w:r>
    </w:p>
    <w:p>
      <w:pPr>
        <w:pStyle w:val="ListBullet"/>
      </w:pPr>
      <w:r>
        <w:t>Documented corrective and preventive actions arising from incident analysis.</w:t>
      </w:r>
    </w:p>
    <w:p>
      <w:pPr>
        <w:pStyle w:val="ListBullet"/>
      </w:pPr>
      <w:r>
        <w:t>Communication of findings and recommendations to all personnel concerned.</w:t>
      </w:r>
    </w:p>
    <w:p>
      <w:pPr>
        <w:pStyle w:val="ListBullet"/>
      </w:pPr>
      <w:r>
        <w:t>Policy or procedure amendments made following incident analysis.</w:t>
      </w:r>
    </w:p>
    <w:p>
      <w:pPr>
        <w:pStyle w:val="Heading2"/>
      </w:pPr>
      <w:r>
        <w:t>Risk management</w:t>
      </w:r>
    </w:p>
    <w:p>
      <w:pPr>
        <w:pStyle w:val="ListBullet"/>
      </w:pPr>
      <w:r>
        <w:t>Incident-analysis records identifying any previously unidentified risk.</w:t>
      </w:r>
    </w:p>
    <w:p>
      <w:pPr>
        <w:pStyle w:val="ListBullet"/>
      </w:pPr>
      <w:r>
        <w:t>Risk-management records for unidentified risks revealed through incident analysis.</w:t>
      </w:r>
    </w:p>
    <w:p>
      <w:pPr>
        <w:pStyle w:val="Heading2"/>
      </w:pPr>
      <w:r>
        <w:t>Stakeholder communication</w:t>
      </w:r>
    </w:p>
    <w:p>
      <w:pPr>
        <w:pStyle w:val="ListBullet"/>
      </w:pPr>
      <w:r>
        <w:t>Incident classification after due analysis as a near miss, adverse event or sentinel event where applicable.</w:t>
      </w:r>
    </w:p>
    <w:p>
      <w:pPr>
        <w:pStyle w:val="ListBullet"/>
      </w:pPr>
      <w:r>
        <w:t>Communication records showing relevant concerns were shared with stakeholders, including patient and family where applicable.</w:t>
      </w:r>
    </w:p>
    <w:p>
      <w:pPr>
        <w:pStyle w:val="Heading1"/>
      </w:pPr>
      <w:r>
        <w:t>14. References</w:t>
      </w:r>
    </w:p>
    <w:p>
      <w:pPr>
        <w:pStyle w:val="ListNumber"/>
      </w:pPr>
      <w:r>
        <w:t>National Accreditation Board for Hospitals and Healthcare Providers. NABH Accreditation Standards for Hospitals, 6th Edition. PSQ.7.</w:t>
      </w:r>
    </w:p>
    <w:p>
      <w:pPr>
        <w:pStyle w:val="ListNumber"/>
      </w:pPr>
      <w:r>
        <w:t>Guidebook interpretation supplied for PSQ.7.a through PSQ.7.f.</w:t>
      </w:r>
    </w:p>
    <w:p>
      <w:pPr>
        <w:pStyle w:val="ListNumber"/>
      </w:pPr>
      <w:r>
        <w:t>NABH Glossary for the definition of sentinel events.</w:t>
      </w:r>
    </w:p>
    <w:p>
      <w:pPr>
        <w:pStyle w:val="Heading1"/>
      </w:pPr>
      <w:r>
        <w:t>Disclaimer</w:t>
      </w:r>
    </w:p>
    <w:p>
      <w:pPr/>
      <w:r>
        <w:t>This policy reorganises the supplied PSQ.7 objective-element wording and Guidebook interpretation into plain-language policy format. The modal strength of the source has been preserved. Optional and preferable mechanisms have not been converted into mandatory requirements. No specific sentinel-event categories or external statutory reporting categories have been added. The exact mandatory timeframes of 24 working hours and seven working days have been retained.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