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Procedural Sedation</w:t>
      </w:r>
    </w:p>
    <w:p>
      <w:r>
        <w:t>«Hospital Name» — SOP-COP.9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SOP-COP.9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sets out how procedural sedation is administered in a consistent manner across every location in which it is given; how informed consent for sedation is obtained before the drug; how competence to administer and to monitor sedation is verified; how the six required intra-procedure parameters are monitored and recorded; and how post-procedure monitoring and objective, criteria-based discharge from the recovery area are documented.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patient's sedation unexpectedly deepens toward general anaesthesia during a procedure. This SOP is what hands that patient immediately to the anaesthesia or resuscitation process -- it is never managed as if it were still routine sedation just because that's what the consent form said.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sedation that is a habit of the operator in one room and a written method in another is not a consistent service -- the patient cannot tell which room's habit they have walked into -- and because current registration to practise medicine is the legal floor, not the whole answer to whether someone is actually competent to sedate.</w:t>
            </w:r>
          </w:p>
        </w:tc>
      </w:tr>
    </w:tbl>
    <w:p/>
    <w:p>
      <w:r>
        <w:t>To define how procedural sedation is administered consistently across locations, how consent is obtained before the drug, how competence is verified, how the six intra-procedure parameters are monitored, and how recovery discharge is documented.</w:t>
      </w:r>
    </w:p>
    <w:p>
      <w:pPr>
        <w:pStyle w:val="Heading1"/>
      </w:pPr>
      <w:r>
        <w:t>2. Scope</w:t>
      </w:r>
    </w:p>
    <w:p>
      <w:r>
        <w:rPr>
          <w:i/>
        </w:rPr>
        <w:t xml:space="preserve">Why: </w:t>
      </w:r>
      <w:r>
        <w:t>so every location that administers sedation -- theatre, endoscopy, emergency, imaging -- follows the same safety standard.</w:t>
      </w:r>
    </w:p>
    <w:p>
      <w:r>
        <w:t>Applies to every location in which «Hospital Name» administers procedural sedation -- the operation theatre, endoscopy or other procedure rooms, the emergency area, day-care, and the imaging suite -- and to the person who administers, the person who monitors, the clinician who obtains consent, and recovery-area staff.</w:t>
      </w:r>
    </w:p>
    <w:p>
      <w:pPr>
        <w:pStyle w:val="Heading1"/>
      </w:pPr>
      <w:r>
        <w:t>3. Responsibility</w:t>
      </w:r>
    </w:p>
    <w:p>
      <w:r>
        <w:rPr>
          <w:i/>
        </w:rPr>
        <w:t xml:space="preserve">Why: </w:t>
      </w:r>
      <w:r>
        <w:t>a room missing basic equipment, or a monitor who is also the one performing the procedure, is exactly how a routine sedation turns into an emergency nobody was ready for.</w:t>
      </w:r>
    </w:p>
    <w:p>
      <w:r>
        <w:rPr>
          <w:b/>
        </w:rPr>
        <w:t xml:space="preserve">Named Procedural-Sedation Lead: </w:t>
      </w:r>
      <w:r>
        <w:t>Authors and keeps current the written sedation guidance, the named locations and depths, the room-readiness list, and the recovery discharge criteria.</w:t>
      </w:r>
    </w:p>
    <w:p>
      <w:r>
        <w:rPr>
          <w:b/>
        </w:rPr>
        <w:t xml:space="preserve">Registered Medical Practitioner Administering Sedation: </w:t>
      </w:r>
      <w:r>
        <w:t>Confirms identity and consent before the drug, sedates only within the depth the location is written to provide, and hands any unplanned deepening to the anaesthesia or resuscitation policy.</w:t>
      </w:r>
    </w:p>
    <w:p>
      <w:r>
        <w:rPr>
          <w:b/>
        </w:rPr>
        <w:t xml:space="preserve">Person Monitoring the Patient: </w:t>
      </w:r>
      <w:r>
        <w:t>Records all six intra-procedure parameters continuously and does not leave the patient unmonitored.</w:t>
      </w:r>
    </w:p>
    <w:p>
      <w:r>
        <w:rPr>
          <w:b/>
        </w:rPr>
        <w:t xml:space="preserve">Person Judging Recovery Discharge: </w:t>
      </w:r>
      <w:r>
        <w:t>Applies the objective discharge criteria and records the judgement -- never discharges a patient from recovery because the list has moved on.</w:t>
      </w:r>
    </w:p>
    <w:p>
      <w:r>
        <w:rPr>
          <w:b/>
        </w:rPr>
        <w:t xml:space="preserve">Human Resource Function: </w:t>
      </w:r>
      <w:r>
        <w:t>Verifies current National Medical Commission Act / State Medical Council registration and the hospital-defined sedation competence before any assignment to administer or monitor.</w:t>
      </w:r>
    </w:p>
    <w:p>
      <w:r>
        <w:rPr>
          <w:b/>
        </w:rPr>
        <w:t xml:space="preserve">Quality/Accreditation Coordinator: </w:t>
      </w:r>
      <w:r>
        <w:t>Audits sedation-location compliance, consent timing, competence, the six monitoring parameters, and recovery-discharge criteria on the defined interval.</w:t>
      </w:r>
    </w:p>
    <w:p>
      <w:pPr>
        <w:pStyle w:val="Heading1"/>
      </w:pPr>
      <w:r>
        <w:t>4. What to do</w:t>
      </w:r>
    </w:p>
    <w:p>
      <w:pPr>
        <w:pStyle w:val="Heading2"/>
      </w:pPr>
      <w:r>
        <w:t>Written guidance that makes sedation consistent across every location</w:t>
      </w:r>
    </w:p>
    <w:p>
      <w:r>
        <w:rPr>
          <w:i/>
        </w:rPr>
        <w:t xml:space="preserve">Why: </w:t>
      </w:r>
      <w:r>
        <w:t>Sedation that is a habit of the operator in one room and a written method in another is not a consistent service -- the patient cannot tell which room's habit they have walked into.</w:t>
      </w:r>
    </w:p>
    <w:p>
      <w:r>
        <w:t>The hospital's defined locations for procedural sedation, and the depth of sedation provided in each, is the same written guidance used in every one of those locations -- not an anaesthesia-department document unused where most sedation actually happens.</w:t>
      </w:r>
    </w:p>
    <w:p>
      <w:r>
        <w:t>A depth expected to reach general anaesthesia is never given under this SOP; that patient is sedated and managed under the hospital's anaesthesia policy instead.</w:t>
      </w:r>
    </w:p>
    <w:p>
      <w:r>
        <w:t>The written guidance, and any revision to the named locations or depths, is logged so that every sedating location can show it is working from the current version.</w:t>
      </w:r>
    </w:p>
    <w:p>
      <w:pPr>
        <w:pStyle w:val="Heading2"/>
      </w:pPr>
      <w:r>
        <w:t>Room readiness before sedation starts</w:t>
      </w:r>
    </w:p>
    <w:p>
      <w:r>
        <w:rPr>
          <w:i/>
        </w:rPr>
        <w:t xml:space="preserve">Why: </w:t>
      </w:r>
      <w:r>
        <w:t>A pulse oximeter that is required in theatre and forgotten in the endoscopy room is the same drug given in a less safe room.</w:t>
      </w:r>
    </w:p>
    <w:p>
      <w:r>
        <w:t>The hospital's defined room-readiness list -- airway equipment, oxygen, suction, monitoring able to produce the six parameters, resuscitation medicines, and a means of calling help -- is checked before the sedative is given.</w:t>
      </w:r>
    </w:p>
    <w:p>
      <w:r>
        <w:t>A room missing any item on that list does not start sedation until the gap is corrected.</w:t>
      </w:r>
    </w:p>
    <w:p>
      <w:r>
        <w:t>The readiness check is logged against the room and the date, not assumed from the last time the room was checked.</w:t>
      </w:r>
    </w:p>
    <w:p>
      <w:pPr>
        <w:pStyle w:val="Heading2"/>
      </w:pPr>
      <w:r>
        <w:t>Informed consent for administration of procedural sedation</w:t>
      </w:r>
    </w:p>
    <w:p>
      <w:r>
        <w:rPr>
          <w:i/>
        </w:rPr>
        <w:t xml:space="preserve">Why: </w:t>
      </w:r>
      <w:r>
        <w:t>A procedure consent that is silent on sedation, or a signature taken after the drug, is not consent for the sedation that was actually given.</w:t>
      </w:r>
    </w:p>
    <w:p>
      <w:r>
        <w:t>The hospital's defined method for recording informed consent for procedural sedation is completed before the sedative is given, in every case including a child or a patient who cannot consent, following the hospital's patient-rights consent method for who signs.</w:t>
      </w:r>
    </w:p>
    <w:p>
      <w:r>
        <w:t>A sedative is never given against a consent that is silent on sedation or that was signed after the drug.</w:t>
      </w:r>
    </w:p>
    <w:p>
      <w:r>
        <w:t>Consent timing is recorded against the unique identification number for every sedation episode.</w:t>
      </w:r>
    </w:p>
    <w:p>
      <w:pPr>
        <w:pStyle w:val="Heading2"/>
      </w:pPr>
      <w:r>
        <w:t>Competent and trained persons perform and monitor sedation</w:t>
      </w:r>
    </w:p>
    <w:p>
      <w:r>
        <w:rPr>
          <w:i/>
        </w:rPr>
        <w:t xml:space="preserve">Why: </w:t>
      </w:r>
      <w:r>
        <w:t>Current registration to practise medicine is the legal floor, not the whole answer -- the hospital's own training for the depth and location being sedated is what actually makes a person competent to administer or monitor.</w:t>
      </w:r>
    </w:p>
    <w:p>
      <w:r>
        <w:t>A person administers procedural sedation only if their registration under the National Medical Commission Act, 2019 and the State Medical Council is current, and only within the hospital-defined competence it has verified for that depth and location.</w:t>
      </w:r>
    </w:p>
    <w:p>
      <w:r>
        <w:t>The hospital's defined monitoring arrangement is followed; the default is that the monitor is not the person performing the procedure, and any written exception names the depths and locations it applies to.</w:t>
      </w:r>
    </w:p>
    <w:p>
      <w:r>
        <w:t>A person without the required registration or the hospital-defined training is never assigned to administer or monitor, even temporarily.</w:t>
      </w:r>
    </w:p>
    <w:p>
      <w:pPr>
        <w:pStyle w:val="Heading2"/>
      </w:pPr>
      <w:r>
        <w:t>Intra-procedure monitoring of the six required parameters</w:t>
      </w:r>
    </w:p>
    <w:p>
      <w:r>
        <w:rPr>
          <w:i/>
        </w:rPr>
        <w:t xml:space="preserve">Why: </w:t>
      </w:r>
      <w:r>
        <w:t>A pulse-oximetry trace with no recorded level of sedation, or a blood pressure taken once and never again, is an incomplete monitoring record even if it looks busy.</w:t>
      </w:r>
    </w:p>
    <w:p>
      <w:r>
        <w:t>Heart rate, cardiac rhythm, respiratory rate, blood pressure, oxygen saturation and level of sedation are monitored throughout the procedure, and all six are recorded -- not a subset.</w:t>
      </w:r>
    </w:p>
    <w:p>
      <w:r>
        <w:t>If any parameter cannot be obtained, the reason is recorded; sedation does not continue as if a missing parameter were present without a documented clinical reason from the person administering sedation.</w:t>
      </w:r>
    </w:p>
    <w:p>
      <w:r>
        <w:t>The six parameters are recorded against the unique identification number for every sedation episode.</w:t>
      </w:r>
    </w:p>
    <w:p>
      <w:pPr>
        <w:pStyle w:val="Heading2"/>
      </w:pPr>
      <w:r>
        <w:t>Post-procedure monitoring and objective discharge from recovery</w:t>
      </w:r>
    </w:p>
    <w:p>
      <w:r>
        <w:rPr>
          <w:i/>
        </w:rPr>
        <w:t xml:space="preserve">Why: </w:t>
      </w:r>
      <w:r>
        <w:t>Discharging a sedated patient from recovery because the next case is waiting, rather than because the patient actually meets the criteria, is how a sedation service loses a patient after the procedure went perfectly.</w:t>
      </w:r>
    </w:p>
    <w:p>
      <w:r>
        <w:t>Every sedated patient remains in a defined recovery area -- not a corridor or an unmonitored waiting chair -- where the hospital's defined post-procedure observations are documented.</w:t>
      </w:r>
    </w:p>
    <w:p>
      <w:r>
        <w:t>The patient is discharged from the recovery area only against the hospital's defined objective discharge criteria, judged and recorded by the hospital's defined person -- never against the theatre list.</w:t>
      </w:r>
    </w:p>
    <w:p>
      <w:r>
        <w:t>Recovery observations and the discharge judgement are recorded against the unique identification number.</w:t>
      </w:r>
    </w:p>
    <w:p>
      <w:pPr>
        <w:pStyle w:val="Heading1"/>
      </w:pPr>
      <w:r>
        <w:t>5. Records</w:t>
      </w:r>
    </w:p>
    <w:p>
      <w:r>
        <w:t>This SOP produces and maintains Records 1-6 (see the COP.9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Policy on Procedural Sedation (COP.9)</w:t>
      </w:r>
    </w:p>
    <w:p>
      <w:pPr>
        <w:pStyle w:val="ListParagraph"/>
      </w:pPr>
      <w:r>
        <w:t>Hospital's Anaesthesia SOP (COP.10)</w:t>
      </w:r>
    </w:p>
    <w:p>
      <w:pPr>
        <w:pStyle w:val="ListParagraph"/>
      </w:pPr>
      <w:r>
        <w:t>Hospital's Cardio-Pulmonary Resuscitation SOP (COP.3)</w:t>
      </w:r>
    </w:p>
    <w:p>
      <w:pPr>
        <w:pStyle w:val="Heading1"/>
      </w:pPr>
      <w:r>
        <w:t>7. Review</w:t>
      </w:r>
    </w:p>
    <w:p>
      <w:r>
        <w:t>This SOP is reviewed annually, or sooner if an unplanned deepening, sedation in an unnamed location, a missing monitoring parameter, or a recovery discharge that did not meet the criteria exposes a gap, or if the anaesthesia, medication, paediatric, resuscitation or patient-rights processes this SOP hands work to are revised.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Written guidance that makes sedation consistent across every location — COP.9.a</w:t>
      </w:r>
    </w:p>
    <w:p>
      <w:pPr>
        <w:pStyle w:val="Heading2"/>
      </w:pPr>
      <w:r>
        <w:t>Room readiness before sedation starts — COP.9.a</w:t>
      </w:r>
    </w:p>
    <w:p>
      <w:pPr>
        <w:pStyle w:val="Heading2"/>
      </w:pPr>
      <w:r>
        <w:t>Informed consent for administration of procedural sedation — COP.9.b</w:t>
      </w:r>
    </w:p>
    <w:p>
      <w:pPr>
        <w:pStyle w:val="Heading2"/>
      </w:pPr>
      <w:r>
        <w:t>Competent and trained persons perform and monitor sedation — COP.9.c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Government of India. (2019). </w:t>
      </w:r>
      <w:hyperlink r:id="rId9">
        <w:r>
          <w:rPr>
            <w:color w:val="0563C1"/>
            <w:u w:val="single"/>
          </w:rPr>
          <w:t>The National Medical Commission Act, 2019</w:t>
        </w:r>
      </w:hyperlink>
      <w:r>
        <w:t xml:space="preserve"> (Act No. 30 of 2019), s. 34 (Bar to practice), under which no person other than one enrolled in the State Register or the National Register may practise medicine as a qualified medical practitioner, with contravention punishable by imprisonment up to one year, a fine up to five lakh rupees, or both.</w:t>
      </w:r>
    </w:p>
    <w:p>
      <w:pPr>
        <w:pStyle w:val="Heading2"/>
      </w:pPr>
      <w:r>
        <w:t>Intra-procedure monitoring of the six required parameters — COP.9.d</w:t>
      </w:r>
    </w:p>
    <w:p>
      <w:pPr>
        <w:pStyle w:val="Heading2"/>
      </w:pPr>
      <w:r>
        <w:t>Post-procedure monitoring and objective discharge from recovery — COP.9.e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COP.9.</w:t>
      </w:r>
    </w:p>
    <w:p>
      <w:pPr>
        <w:pStyle w:val="ListParagraph"/>
      </w:pPr>
      <w:r>
        <w:t xml:space="preserve">• </w:t>
      </w:r>
      <w:r>
        <w:t xml:space="preserve">Government of India. (2019). </w:t>
      </w:r>
      <w:hyperlink r:id="rId9">
        <w:r>
          <w:rPr>
            <w:color w:val="0563C1"/>
            <w:u w:val="single"/>
          </w:rPr>
          <w:t>The National Medical Commission Act, 2019</w:t>
        </w:r>
      </w:hyperlink>
      <w:r>
        <w:t xml:space="preserve"> (Act No. 30 of 2019), s. 34 (Bar to practice), under which no person other than one enrolled in the State Register or the National Register may practise medicine as a qualified medical practitioner, with contravention punishable by imprisonment up to one year, a fine up to five lakh rupees, or both.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SINDIA.org/files/bills_acts/bills_parliament/2019/National%20Medical%20Commission%20Act,%202019.pdf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