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PRE.1.a — Patient and family rights and responsibilities are documented, displayed, and they are made aware of the same.</w:t>
      </w:r>
    </w:p>
    <w:p>
      <w:r>
        <w:t>PRE.1 Record 01 — Awareness-at-entry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patient or family was actually told their rights and responsibilities at entry, in a language they understand -- not handed a form to sign without explanation.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the registration clerk walks a patient's family through the displayed rights set in Hindi, answers a question about visiting hours, and records the date and her name.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right a patient was never told about is not a right they can exercise -- awareness at entry is what makes the documented set real rather than decorative.</w:t>
            </w:r>
          </w:p>
        </w:tc>
      </w:tr>
    </w:tbl>
    <w:p/>
    <w:p>
      <w:r>
        <w:t>How to fill this in — column by column</w:t>
      </w:r>
    </w:p>
    <w:p>
      <w:r>
        <w:t>Date/Time: When awareness was given.</w:t>
      </w:r>
    </w:p>
    <w:p>
      <w:r>
        <w:t>Patient (Identifier 1) / UID (Identifier 2): The patient.</w:t>
      </w:r>
    </w:p>
    <w:p>
      <w:r>
        <w:t>Entry Point: Out-patient, emergency, or in-patient admission.</w:t>
      </w:r>
    </w:p>
    <w:p>
      <w:r>
        <w:t>Language Used / Staff Name: As given.</w:t>
      </w:r>
    </w:p>
    <w:p>
      <w:r>
        <w:t>Delay (if any) / Reason: For an unconscious or distressed arrival.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PRE.1.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Entry Point</w:t>
            </w:r>
          </w:p>
        </w:tc>
        <w:tc>
          <w:tcPr>
            <w:tcW w:type="dxa" w:w="1728"/>
          </w:tcPr>
          <w:p>
            <w:r>
              <w:t>Language Used / Staff Name</w:t>
            </w:r>
          </w:p>
        </w:tc>
        <w:tc>
          <w:tcPr>
            <w:tcW w:type="dxa" w:w="1728"/>
          </w:tcPr>
          <w:p>
            <w:r>
              <w:t>Delay (if any) / Reason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02-Jun-2026, 10:15 AM</w:t>
            </w:r>
          </w:p>
        </w:tc>
        <w:tc>
          <w:tcPr>
            <w:tcW w:type="dxa" w:w="1728"/>
            <w:shd w:val="clear" w:color="auto" w:fill="FFF2CC"/>
          </w:tcPr>
          <w:p>
            <w:r>
              <w:t>Sunita Rao / UID-00901</w:t>
            </w:r>
          </w:p>
        </w:tc>
        <w:tc>
          <w:tcPr>
            <w:tcW w:type="dxa" w:w="1728"/>
            <w:shd w:val="clear" w:color="auto" w:fill="FFF2CC"/>
          </w:tcPr>
          <w:p>
            <w:r>
              <w:t>In-patient admission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Hindi / Registration Clerk P. Jadhav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