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AAC.3.a — The initial assessment for the out-patients, day-care, in-patients and emergency patients is done.</w:t>
      </w:r>
    </w:p>
    <w:p>
      <w:r>
        <w:t>AAC.3 Record 01 — Initial assessment compliance audit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Patient Category: OP, day-care, IP, or emergency.</w:t>
      </w:r>
    </w:p>
    <w:p>
      <w:pPr>
        <w:pStyle w:val="ListParagraph"/>
      </w:pPr>
      <w:r>
        <w:t>Patient ID: The patient's unique identifier.</w:t>
      </w:r>
    </w:p>
    <w:p>
      <w:pPr>
        <w:pStyle w:val="ListParagraph"/>
      </w:pPr>
      <w:r>
        <w:t>Assessment Documented (Y/N): Whether all required elements were present.</w:t>
      </w:r>
    </w:p>
    <w:p>
      <w:pPr>
        <w:pStyle w:val="ListParagraph"/>
      </w:pPr>
      <w:r>
        <w:t>Time From Encounter to Documentation: How long after the encounter the record was completed.</w:t>
      </w:r>
    </w:p>
    <w:p>
      <w:pPr>
        <w:pStyle w:val="ListParagraph"/>
      </w:pPr>
      <w:r>
        <w:t>Auditor / Date: Who checked this and when.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periodic audit trail showing initial assessments are actually being completed, with all required elements, within the defined time frame.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Quality Coordinator samples case records periodically against this checklist. The worked example shows a compliant in-patient assessment documented within four hours of admission.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Core-level requirement with no audit trail cannot be shown to be met consistently — this record is how the organisation, and an assessor, verify it is.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Patient Category</w:t>
            </w:r>
          </w:p>
        </w:tc>
        <w:tc>
          <w:tcPr>
            <w:tcW w:type="dxa" w:w="1728"/>
          </w:tcPr>
          <w:p>
            <w:r>
              <w:t>Patient ID</w:t>
            </w:r>
          </w:p>
        </w:tc>
        <w:tc>
          <w:tcPr>
            <w:tcW w:type="dxa" w:w="1728"/>
          </w:tcPr>
          <w:p>
            <w:r>
              <w:t>Assessment Documented (Y/N)</w:t>
            </w:r>
          </w:p>
        </w:tc>
        <w:tc>
          <w:tcPr>
            <w:tcW w:type="dxa" w:w="1728"/>
          </w:tcPr>
          <w:p>
            <w:r>
              <w:t>Time From Encounter to Documentation</w:t>
            </w:r>
          </w:p>
        </w:tc>
        <w:tc>
          <w:tcPr>
            <w:tcW w:type="dxa" w:w="1728"/>
          </w:tcPr>
          <w:p>
            <w:r>
              <w:t>Auditor /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In-patient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SHC-2026-00142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4 hours</w:t>
            </w:r>
          </w:p>
        </w:tc>
        <w:tc>
          <w:tcPr>
            <w:tcW w:type="dxa" w:w="1728"/>
            <w:shd w:val="clear" w:color="auto" w:fill="FFF2CC"/>
          </w:tcPr>
          <w:p>
            <w:r>
              <w:t>Quality Coordinator, 15-Feb-2026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