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HRM.3.f — Staff are trained in handling fire and non-fire emergencies.</w:t>
      </w:r>
    </w:p>
    <w:p>
      <w:r>
        <w:t>HRM.3 Record 06 — Fire and non-fire emergency training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Training Date: When the session happened.</w:t>
      </w:r>
    </w:p>
    <w:p>
      <w:pPr>
        <w:pStyle w:val="ListParagraph"/>
      </w:pPr>
      <w:r>
        <w:t>Type: Induction, annual refresh, or post-drill refresher.</w:t>
      </w:r>
    </w:p>
    <w:p>
      <w:pPr>
        <w:pStyle w:val="ListParagraph"/>
      </w:pPr>
      <w:r>
        <w:t>Topics Covered: Alarm signals, evacuation routes, assembly points, extinguisher use, non-fire emergencies.</w:t>
      </w:r>
    </w:p>
    <w:p>
      <w:pPr>
        <w:pStyle w:val="ListParagraph"/>
      </w:pPr>
      <w:r>
        <w:t>Participants: Who attended.</w:t>
      </w:r>
    </w:p>
    <w:p>
      <w:pPr>
        <w:pStyle w:val="ListParagraph"/>
      </w:pPr>
      <w:r>
        <w:t>Cross-Checked Against FMS.5 Drill Record (Y/N): Whether this training was reconciled with the facility's own drill attendance record.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proves fire and non-fire emergency training was actually delivered and reconciled with the facility's own drill records, so training and drill participation aren't tracked as two disconnected things.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logs this training and cross-checks it against the facility drill log. The worked example shows ward staff refreshed right after a fire drill.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Staff who do not know the evacuation route or assembly point cannot respond safely in the first minutes of a fire — this record is the proof that training actually happened and lines up with real drills.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Training Date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1728"/>
          </w:tcPr>
          <w:p>
            <w:r>
              <w:t>Cross-Checked Against FMS.5 Drill Record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05-May-2026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Post-drill refresher</w:t>
            </w:r>
          </w:p>
        </w:tc>
        <w:tc>
          <w:tcPr>
            <w:tcW w:type="dxa" w:w="1728"/>
            <w:shd w:val="clear" w:color="auto" w:fill="FFF2CC"/>
          </w:tcPr>
          <w:p>
            <w:r>
              <w:t>Evacuation routes, assembly points, extinguisher use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ground-floor ward staff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