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Safety, Disaster, Fire and Quality-Improvement Training</w:t>
      </w:r>
    </w:p>
    <w:p>
      <w:r>
        <w:t>«Hospital Name» — Supports HRM.3.a, HRM.3.b, HRM.3.c, HRM.3.d, HRM.3.e, HRM.3.f, HRM.3.g</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trains staff on seven safety- and quality-related topics, without rewriting the programmes those topics belong to. If you're new to this SOP: this document is about training delivery, attendance and records only — the actual disaster plan, fire plan, incident system and QI programme live in their own policies, and this SOP's job is only to prove staff were actually trained in them.</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delivers training on the safety programme, risk detection and handling, incident procedures, occupational safety, the disaster management plan, fire and non-fire emergencies, and the quality improvement programme. This SOP owns training delivery only: the programmes themselves are owned and defined elsewhere (ROM.4/COP safety programme, PSQ.5 incident system, COP.2 disaster plan, FMS.5 fire/non-fire plans, PSQ.1 QI programme). This SOP does not rewrite or duplicate those programmes.</w:t>
      </w:r>
    </w:p>
    <w:p>
      <w:pPr>
        <w:pStyle w:val="Heading1"/>
      </w:pPr>
      <w:r>
        <w:t>2. Scope</w:t>
      </w:r>
    </w:p>
    <w:p>
      <w:r>
        <w:t>This SOP applies to the «Training Coordinator», department heads, the Medical Superintendent and the Quality Coordinator, for every staff member at «Hospital Name». It covers HRM.3.a–g as training-delivery requirements only.</w:t>
      </w:r>
    </w:p>
    <w:p>
      <w:pPr>
        <w:pStyle w:val="Heading1"/>
      </w:pPr>
      <w:r>
        <w:t>3. Responsibility</w:t>
      </w:r>
    </w:p>
    <w:p>
      <w:r>
        <w:rPr>
          <w:b/>
        </w:rPr>
        <w:t xml:space="preserve">Medical Superintendent: </w:t>
      </w:r>
      <w:r>
        <w:t>ensures safety, disaster and emergency training is resourced and conducted, and participates in disaster and fire drills.</w:t>
      </w:r>
    </w:p>
    <w:p>
      <w:r>
        <w:rPr>
          <w:b/>
        </w:rPr>
        <w:t xml:space="preserve">Training Coordinator: </w:t>
      </w:r>
      <w:r>
        <w:t>schedules and records every HRM.3 training session and coordinates with the Quality Coordinator for QI and incident-awareness training.</w:t>
      </w:r>
    </w:p>
    <w:p>
      <w:r>
        <w:rPr>
          <w:b/>
        </w:rPr>
        <w:t xml:space="preserve">Quality Coordinator: </w:t>
      </w:r>
      <w:r>
        <w:t>delivers or coordinates QI programme and incident-awareness training content, and audits this SOP quarterly.</w:t>
      </w:r>
    </w:p>
    <w:p>
      <w:r>
        <w:rPr>
          <w:b/>
        </w:rPr>
        <w:t xml:space="preserve">Department Heads: </w:t>
      </w:r>
      <w:r>
        <w:t>ensure unit-specific risk and occupational safety content is covered and confirm all staff in their department complete required training.</w:t>
      </w:r>
    </w:p>
    <w:p>
      <w:r>
        <w:rPr>
          <w:b/>
        </w:rPr>
        <w:t xml:space="preserve">All Staff: </w:t>
      </w:r>
      <w:r>
        <w:t>complete safety, incident, disaster, fire and QI training at induction and on every refresher cycle.</w:t>
      </w:r>
    </w:p>
    <w:p>
      <w:pPr>
        <w:pStyle w:val="Heading1"/>
      </w:pPr>
      <w:r>
        <w:t>4. Procedure</w:t>
      </w:r>
    </w:p>
    <w:p>
      <w:pPr>
        <w:pStyle w:val="Heading2"/>
      </w:pPr>
      <w:r>
        <w:t>4.1 Deliver safety-programme training</w:t>
      </w:r>
    </w:p>
    <w:p>
      <w:r>
        <w:rPr>
          <w:b/>
        </w:rPr>
        <w:t xml:space="preserve">Why this step matters: </w:t>
      </w:r>
      <w:r>
        <w:t>A staff member who has never been told what the hospital's safety structure actually is, or what their own role in it is, cannot be expected to follow it when it matters.</w:t>
      </w:r>
    </w:p>
    <w:p>
      <w:r>
        <w:t>1. The Training Coordinator schedules safety-programme training at induction and «annually», covering the hospital safety structure, staff roles in safety, reporting channels, and key safety policies the hospital has adopted.</w:t>
      </w:r>
    </w:p>
    <w:p>
      <w:r>
        <w:t>2. Training attendance is recorded in the HRM.2 training matrix. (Record 1)</w:t>
      </w:r>
    </w:p>
    <w:p>
      <w:pPr>
        <w:pStyle w:val="Heading2"/>
      </w:pPr>
      <w:r>
        <w:t>4.2 Train staff to detect, handle, minimise and eliminate identified risks</w:t>
      </w:r>
    </w:p>
    <w:p>
      <w:r>
        <w:rPr>
          <w:b/>
        </w:rPr>
        <w:t xml:space="preserve">Why this step matters: </w:t>
      </w:r>
      <w:r>
        <w:t>Generic risk-awareness training that ignores what is actually dangerous on a specific ward or in a specific department teaches nothing a staff member can actually use.</w:t>
      </w:r>
    </w:p>
    <w:p>
      <w:r>
        <w:t>1. Training covers hazard identification in the workplace, near-miss reporting, basic risk assessment, and escalation paths.</w:t>
      </w:r>
    </w:p>
    <w:p>
      <w:r>
        <w:t>2. Department heads tailor content to unit-specific risks (for example medication errors in pharmacy, falls in wards, sharps in procedure areas).</w:t>
      </w:r>
    </w:p>
    <w:p>
      <w:r>
        <w:t>3. Training is refreshed «annually» or immediately when a new risk is identified through the incident system or the risk register. (Record 2)</w:t>
      </w:r>
    </w:p>
    <w:p>
      <w:pPr>
        <w:pStyle w:val="Heading2"/>
      </w:pPr>
      <w:r>
        <w:t>4.3 Make every staff member aware of incident procedures</w:t>
      </w:r>
    </w:p>
    <w:p>
      <w:r>
        <w:rPr>
          <w:b/>
        </w:rPr>
        <w:t xml:space="preserve">Why this step matters: </w:t>
      </w:r>
      <w:r>
        <w:t>An incident reporting system that only department heads understand misses the person most likely to actually witness the incident — the front-line staff member.</w:t>
      </w:r>
    </w:p>
    <w:p>
      <w:r>
        <w:t>1. Induction training covers incident definition, the reporting form or channel, immediate patient-safety actions, preservation of evidence, and non-retaliation for reporting.</w:t>
      </w:r>
    </w:p>
    <w:p>
      <w:r>
        <w:t>2. Refresher training is conducted «annually».</w:t>
      </w:r>
    </w:p>
    <w:p>
      <w:r>
        <w:t>3. Incident reporting posters are displayed in clinical areas, as a standing reminder between training sessions. (Record 3)</w:t>
      </w:r>
    </w:p>
    <w:p>
      <w:pPr>
        <w:pStyle w:val="Heading2"/>
      </w:pPr>
      <w:r>
        <w:t>4.4 Train staff in occupational safety aspects relevant to their role</w:t>
      </w:r>
    </w:p>
    <w:p>
      <w:r>
        <w:rPr>
          <w:b/>
        </w:rPr>
        <w:t xml:space="preserve">Why this step matters: </w:t>
      </w:r>
      <w:r>
        <w:t>A generic safety lecture that never mentions manual handling, chemical exposure, electrical hazards or workplace violence leaves staff unprepared for the hazards they will actually encounter in a healthcare setting.</w:t>
      </w:r>
    </w:p>
    <w:p>
      <w:r>
        <w:t>1. Training covers hazards relevant to healthcare workers: manual handling and ergonomics, chemical exposure, electrical safety, workplace violence, and infection-control occupational practices (exposure response).</w:t>
      </w:r>
    </w:p>
    <w:p>
      <w:r>
        <w:t>2. The Training Coordinator maintains role-specific occupational safety modules, and department heads confirm unit hazards are actually covered.</w:t>
      </w:r>
    </w:p>
    <w:p>
      <w:r>
        <w:t>3. Training records are filed per the HRM.2 training programme. (Record 4)</w:t>
      </w:r>
    </w:p>
    <w:p>
      <w:r>
        <w:rPr>
          <w:b/>
          <w:i/>
        </w:rPr>
        <w:t xml:space="preserve">Technical source(s) for these steps: </w:t>
      </w:r>
    </w:p>
    <w:p>
      <w:pPr>
        <w:pStyle w:val="ListParagraph"/>
        <w:spacing w:after="240" w:before="80"/>
        <w:contextualSpacing w:val="0"/>
      </w:pPr>
      <w:r>
        <w:t xml:space="preserve">• 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2"/>
      </w:pPr>
      <w:r>
        <w:t>4.5 Train staff in the disaster management plan</w:t>
      </w:r>
    </w:p>
    <w:p>
      <w:r>
        <w:rPr>
          <w:b/>
        </w:rPr>
        <w:t xml:space="preserve">Why this step matters: </w:t>
      </w:r>
      <w:r>
        <w:t>A disaster plan that exists only as a document, never rehearsed with the staff who would have to execute it, fails exactly when it is needed most.</w:t>
      </w:r>
    </w:p>
    <w:p>
      <w:r>
        <w:t>1. Disaster training is conducted at induction and «annually», covering the plan's activation triggers, each staff member's role, evacuation or shelter procedures, and communication channels.</w:t>
      </w:r>
    </w:p>
    <w:p>
      <w:r>
        <w:t>2. A tabletop exercise or drill is conducted «once a year» per the current disaster management plan.</w:t>
      </w:r>
    </w:p>
    <w:p>
      <w:r>
        <w:t>3. Attendance and drill outcomes are recorded. (Record 5)</w:t>
      </w:r>
    </w:p>
    <w:p>
      <w:pPr>
        <w:pStyle w:val="Heading2"/>
      </w:pPr>
      <w:r>
        <w:t>4.6 Train staff in fire and non-fire emergency response</w:t>
      </w:r>
    </w:p>
    <w:p>
      <w:r>
        <w:rPr>
          <w:b/>
        </w:rPr>
        <w:t xml:space="preserve">Why this step matters: </w:t>
      </w:r>
      <w:r>
        <w:t>Staff who do not know the alarm signal, the evacuation route or the assembly point cannot respond safely in the first minutes of a fire, when those minutes matter most.</w:t>
      </w:r>
    </w:p>
    <w:p>
      <w:r>
        <w:t>1. Training covers alarm signals, evacuation routes, assembly points, use of fire extinguishers where trained, and non-fire emergency responses such as utility failure or gas leak.</w:t>
      </w:r>
    </w:p>
    <w:p>
      <w:r>
        <w:t>2. Training is conducted at induction and refreshed after each fire/non-fire drill or «annually», whichever is sooner.</w:t>
      </w:r>
    </w:p>
    <w:p>
      <w:r>
        <w:t>3. Drill attendance is cross-checked against the facility's drill records. (Record 6)</w:t>
      </w:r>
    </w:p>
    <w:p>
      <w:pPr>
        <w:pStyle w:val="Heading2"/>
      </w:pPr>
      <w:r>
        <w:t>4.7 Train staff in the quality improvement programme</w:t>
      </w:r>
    </w:p>
    <w:p>
      <w:r>
        <w:rPr>
          <w:b/>
        </w:rPr>
        <w:t xml:space="preserve">Why this step matters: </w:t>
      </w:r>
      <w:r>
        <w:t>A quality improvement programme that only the Quality Coordinator understands produces reports nobody else acts on; QI only works when the staff who do the work can actually participate in it.</w:t>
      </w:r>
    </w:p>
    <w:p>
      <w:r>
        <w:t>1. Training covers the purpose of QI, how to identify improvement opportunities, how to participate in audits, and how the hospital's corrective and preventive action process works.</w:t>
      </w:r>
    </w:p>
    <w:p>
      <w:r>
        <w:t>2. Department heads and clinical staff receive QI training at induction and «annually», delivered or coordinated by the Quality Coordinator.</w:t>
      </w:r>
    </w:p>
    <w:p>
      <w:r>
        <w:t>3. Training covers the indicator dashboard at a level appropriate to each role. (Record 7)</w:t>
      </w:r>
    </w:p>
    <w:p>
      <w:pPr>
        <w:pStyle w:val="Heading1"/>
      </w:pPr>
      <w:r>
        <w:t>5. Records</w:t>
      </w:r>
    </w:p>
    <w:p>
      <w:r>
        <w:t>This SOP produces and maintains Records 1-7 (see the HRM.3 Records folder).</w:t>
      </w:r>
    </w:p>
    <w:p>
      <w:pPr>
        <w:pStyle w:val="Heading1"/>
      </w:pPr>
      <w:r>
        <w:t>6. Related Documents</w:t>
      </w:r>
    </w:p>
    <w:p>
      <w:pPr>
        <w:pStyle w:val="ListParagraph"/>
      </w:pPr>
      <w:r>
        <w:t>Policy on Safety, Disaster, Fire and Quality-Improvement Training (HRM.3) — this SOP operationalises sections 5.1-5.7</w:t>
      </w:r>
    </w:p>
    <w:p>
      <w:pPr>
        <w:pStyle w:val="ListParagraph"/>
      </w:pPr>
      <w:r>
        <w:t>Required Records — HRM.3.a-g (see HRM.3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HRM.3.</w:t>
      </w:r>
    </w:p>
    <w:p>
      <w:pPr>
        <w:pStyle w:val="ListParagraph"/>
        <w:spacing w:after="240" w:before="80"/>
        <w:contextualSpacing w:val="0"/>
      </w:pPr>
      <w:r>
        <w:t xml:space="preserve">• Government of India. (2020). </w:t>
      </w:r>
      <w:hyperlink r:id="rId9">
        <w:r>
          <w:rPr>
            <w:color w:val="0563C1"/>
            <w:u w:val="single"/>
          </w:rPr>
          <w:t>The Occupational Safety, Health and Working Conditions Code, 2020 (Act No. 37 of 2020)</w:t>
        </w:r>
      </w:hyperlink>
      <w:r>
        <w:t>. Section 6(2)(c) requires an employer to provide “information, instruction, training and supervision” as is necessary to ensure employee health and safety at work -- the statutory basis for this step's occupational safety training requirement, referenced as a legal benchmark alongside the NABH requirement, not instead of it.</w:t>
      </w:r>
    </w:p>
    <w:p>
      <w:pPr>
        <w:pStyle w:val="Heading1"/>
      </w:pPr>
      <w:r>
        <w:t>8. Review</w:t>
      </w:r>
    </w:p>
    <w:p>
      <w:r>
        <w:t>This SOP is reviewed at least annually by the Quality Coordinator together with the Training Coordinator, and sooner when the disaster management plan, fire/non-fire emergency plans, or the QI/incident programmes are revised, or the quarterly audit finds a staff member who could not describe the incident reporting procedure.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22041/1/2020-3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